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0C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9" w:afterLines="5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val="en-US" w:eastAsia="zh-CN"/>
        </w:rPr>
        <w:t>附件2：</w:t>
      </w:r>
    </w:p>
    <w:p w14:paraId="1757902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9" w:afterLines="5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第四届全国会计知识大赛参阅文件目录</w:t>
      </w:r>
    </w:p>
    <w:p w14:paraId="696CD1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2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政治理论</w:t>
      </w:r>
    </w:p>
    <w:p w14:paraId="7DE51C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《高举中国特色社会主义伟大旗帜 为全面建设社会主义现代化国家而团结奋斗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在中国共产党第二十次全国代表大会上的报告》、《中共中央关于进一步全面深化改革 推进中国式现代化的决定》、《中国共产党章程》、《中国共产党纪律处分条例》、《习近平新时代中国特色社会主义思想学习纲要》、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习近平总书记关于财会监督的重要论述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等。</w:t>
      </w:r>
    </w:p>
    <w:p w14:paraId="550835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2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财会知识</w:t>
      </w:r>
    </w:p>
    <w:p w14:paraId="464EC7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642" w:leftChars="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  <w:t>（一）法律</w:t>
      </w:r>
    </w:p>
    <w:p w14:paraId="381EFAA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《中华人民共和国会计法》、《中华人民共和国注册会计师法》，以及规范财会工作的其他法律等。</w:t>
      </w:r>
    </w:p>
    <w:p w14:paraId="527258D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  <w:t>（二）行政法规</w:t>
      </w:r>
    </w:p>
    <w:p w14:paraId="627A841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《总会计师条例》（国务院令第72号）、《企业财务会计报告条例》（国务院令第287号）、《国务院关于规范中介机构为公司公开发行股票提供服务的规定》（国务院令第798号）等。</w:t>
      </w:r>
    </w:p>
    <w:p w14:paraId="64A6574A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  <w:t>党中央、国务院政策文件</w:t>
      </w:r>
    </w:p>
    <w:p w14:paraId="35C7517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《中共中央办公厅 国务院办公厅印发〈关于进一步加强财会监督工作的意见〉的通知》（中办发〔2023〕4号）、《国务院办公厅关于进一步规范财务审计秩序 促进注册会计师行业健康发展的意见》（国办发〔2021〕30号）、《国务院办公厅转发中国证监会等部门〈关于进一步做好资本市场财务造假综合惩防工作的意见〉的通知》（国办发〔2024〕34号）等。</w:t>
      </w:r>
    </w:p>
    <w:p w14:paraId="75E9233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  <w:t>（四）部门规章</w:t>
      </w:r>
    </w:p>
    <w:p w14:paraId="712EF7E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《企业会计准则</w:t>
      </w:r>
      <w:r>
        <w:rPr>
          <w:rFonts w:hint="default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基本准则》（财政部令第76号）、《政府会计准则</w:t>
      </w:r>
      <w:r>
        <w:rPr>
          <w:rFonts w:hint="default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基本准则》（财政部令第78号）、《会计档案管理办法》（财政部 国家档案局令第79号）、《会计师事务所执业许可和监督管理办法》（财政部令第97号）、《会计基础工作规范》（财政部令第98号）、《代理记账管理办法》（财政部令第98号）、《注册会计师注册办法》（财政部令第99号）、《注册会计师全国统一考试办法》（财政部令第115号）等。</w:t>
      </w:r>
    </w:p>
    <w:p w14:paraId="7280C0A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3" w:firstLineChars="200"/>
        <w:textAlignment w:val="auto"/>
        <w:rPr>
          <w:rFonts w:hint="default" w:ascii="黑体" w:hAnsi="黑体" w:eastAsia="黑体" w:cs="黑体"/>
          <w:b w:val="0"/>
          <w:bCs w:val="0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22"/>
          <w:lang w:val="en-US" w:eastAsia="zh-CN" w:bidi="ar-SA"/>
        </w:rPr>
        <w:t>（五）规范性文件</w:t>
      </w:r>
    </w:p>
    <w:p w14:paraId="6BDEA7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textAlignment w:val="auto"/>
        <w:rPr>
          <w:rFonts w:hint="eastAsi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企业会计具体准则、政府会计具体准则及应用指南、《企业内部控制基本规范》（财会〔2008〕7号）及配套指引、《行政事业单位内部控制规范（试行）》（财会〔2012〕21号）、《管理会计基本指引》（财会〔2016〕10号）及应用指引、《行政事业单位内部控制报告管理制度（试行）》（财会〔2017〕1号）、《政府会计制度</w:t>
      </w:r>
      <w:r>
        <w:rPr>
          <w:rFonts w:hint="default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行政事业单位会计科目和报表》（财会〔2017〕25号）、《会计专业技术人员继续教育规定》（财会〔2018〕10号）、《会计人员管理办法》（财会〔2018〕33号）、《会计人员职业道德规范》（财会〔2023〕1号）、《会计信息化工作规范》（财会〔2024〕11号）、《会计软件基本功能和服务规范》（财会〔2024〕12号）、《企业可持续披露准则</w:t>
      </w:r>
      <w:r>
        <w:rPr>
          <w:rFonts w:hint="default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基本准则（试行）》（财会〔2024〕17号）、《中国注册会计师独立性准则第1号</w:t>
      </w:r>
      <w:r>
        <w:rPr>
          <w:rFonts w:hint="default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——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22"/>
          <w:lang w:val="en-US" w:eastAsia="zh-CN" w:bidi="ar-SA"/>
        </w:rPr>
        <w:t>财务报表审计和审阅业务对独立性的要求》（财会〔2024〕29号）等。</w:t>
      </w:r>
    </w:p>
    <w:p w14:paraId="164CB482"/>
    <w:sectPr>
      <w:pgSz w:w="11906" w:h="16838"/>
      <w:pgMar w:top="2098" w:right="1588" w:bottom="2098" w:left="1588" w:header="851" w:footer="1588" w:gutter="0"/>
      <w:pgNumType w:fmt="decimal" w:start="1"/>
      <w:cols w:space="720" w:num="1"/>
      <w:docGrid w:type="lines" w:linePitch="57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A090C"/>
    <w:multiLevelType w:val="singleLevel"/>
    <w:tmpl w:val="CFFA090C"/>
    <w:lvl w:ilvl="0" w:tentative="0">
      <w:start w:val="1"/>
      <w:numFmt w:val="chineseCounting"/>
      <w:suff w:val="nothing"/>
      <w:lvlText w:val="%1、"/>
      <w:lvlJc w:val="left"/>
      <w:pPr>
        <w:ind w:left="642" w:firstLine="0"/>
      </w:pPr>
      <w:rPr>
        <w:rFonts w:hint="eastAsia"/>
      </w:rPr>
    </w:lvl>
  </w:abstractNum>
  <w:abstractNum w:abstractNumId="1">
    <w:nsid w:val="EEFBB3B7"/>
    <w:multiLevelType w:val="singleLevel"/>
    <w:tmpl w:val="EEFBB3B7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726A8"/>
    <w:rsid w:val="485726A8"/>
    <w:rsid w:val="581D3D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widowControl/>
      <w:tabs>
        <w:tab w:val="center" w:pos="4680"/>
        <w:tab w:val="right" w:pos="9360"/>
      </w:tabs>
      <w:ind w:firstLine="0" w:firstLineChars="0"/>
    </w:pPr>
    <w:rPr>
      <w:rFonts w:eastAsia="Calibri"/>
      <w:kern w:val="0"/>
      <w:sz w:val="21"/>
      <w:szCs w:val="21"/>
    </w:rPr>
  </w:style>
  <w:style w:type="paragraph" w:styleId="4">
    <w:name w:val="Title"/>
    <w:basedOn w:val="1"/>
    <w:next w:val="1"/>
    <w:qFormat/>
    <w:uiPriority w:val="0"/>
    <w:pPr>
      <w:spacing w:after="50" w:afterLines="50" w:line="600" w:lineRule="exact"/>
      <w:ind w:firstLine="0" w:firstLineChars="0"/>
      <w:jc w:val="center"/>
      <w:outlineLvl w:val="0"/>
    </w:pPr>
    <w:rPr>
      <w:rFonts w:eastAsia="方正小标宋简体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1044</Words>
  <Characters>1120</Characters>
  <Lines>0</Lines>
  <Paragraphs>0</Paragraphs>
  <TotalTime>0</TotalTime>
  <ScaleCrop>false</ScaleCrop>
  <LinksUpToDate>false</LinksUpToDate>
  <CharactersWithSpaces>1125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2025-06-17T02:32:00Z</dcterms:created>
  <dc:creator>Administrator</dc:creator>
  <cp:lastModifiedBy>慧慧</cp:lastModifiedBy>
  <dcterms:modified xsi:type="dcterms:W3CDTF">2025-06-26T02:14:33Z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C60D5DBDD0494188BC1FC26885A2BE55_13</vt:lpwstr>
  </property>
</Properties>
</file>