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B7687">
      <w:pPr>
        <w:jc w:val="center"/>
        <w:rPr>
          <w:rFonts w:hint="eastAsia" w:eastAsia="黑体"/>
          <w:sz w:val="32"/>
        </w:rPr>
      </w:pPr>
      <w:r>
        <w:rPr>
          <w:rFonts w:hint="eastAsia" w:eastAsia="黑体"/>
          <w:sz w:val="32"/>
        </w:rPr>
        <w:t xml:space="preserve">    </w:t>
      </w:r>
    </w:p>
    <w:p w14:paraId="4DABF993">
      <w:pPr>
        <w:jc w:val="center"/>
        <w:rPr>
          <w:rFonts w:hint="eastAsia" w:eastAsia="黑体"/>
          <w:sz w:val="32"/>
        </w:rPr>
      </w:pPr>
    </w:p>
    <w:p w14:paraId="4DD2D96E">
      <w:pPr>
        <w:jc w:val="center"/>
        <w:rPr>
          <w:rFonts w:hint="eastAsia" w:eastAsia="黑体"/>
          <w:sz w:val="32"/>
        </w:rPr>
      </w:pPr>
    </w:p>
    <w:p w14:paraId="2CE8B39A">
      <w:pPr>
        <w:jc w:val="center"/>
        <w:rPr>
          <w:rFonts w:hint="eastAsia" w:eastAsia="黑体"/>
          <w:sz w:val="32"/>
        </w:rPr>
      </w:pPr>
    </w:p>
    <w:p w14:paraId="416113F1">
      <w:pPr>
        <w:jc w:val="center"/>
        <w:rPr>
          <w:rFonts w:hint="eastAsia" w:eastAsia="黑体"/>
          <w:sz w:val="32"/>
        </w:rPr>
      </w:pPr>
    </w:p>
    <w:p w14:paraId="34CB2874">
      <w:pPr>
        <w:rPr>
          <w:rFonts w:hint="eastAsia"/>
        </w:rPr>
      </w:pPr>
    </w:p>
    <w:p w14:paraId="7441F875">
      <w:pPr>
        <w:rPr>
          <w:rFonts w:hint="default" w:ascii="Times New Roman" w:hAnsi="Times New Roman" w:cs="Times New Roman"/>
        </w:rPr>
      </w:pPr>
    </w:p>
    <w:p w14:paraId="3DC90AF3">
      <w:pPr>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吉市(舒)环建(表)字〔202</w:t>
      </w:r>
      <w:r>
        <w:rPr>
          <w:rFonts w:hint="default" w:ascii="Times New Roman" w:hAnsi="Times New Roman" w:eastAsia="仿宋_GB2312" w:cs="Times New Roman"/>
          <w:sz w:val="32"/>
          <w:lang w:val="en-US" w:eastAsia="zh-CN"/>
        </w:rPr>
        <w:t>6</w:t>
      </w:r>
      <w:r>
        <w:rPr>
          <w:rFonts w:hint="default" w:ascii="Times New Roman" w:hAnsi="Times New Roman" w:eastAsia="仿宋_GB2312" w:cs="Times New Roman"/>
          <w:sz w:val="32"/>
        </w:rPr>
        <w:t>〕</w:t>
      </w:r>
      <w:r>
        <w:rPr>
          <w:rFonts w:hint="eastAsia" w:ascii="Times New Roman" w:hAnsi="Times New Roman" w:eastAsia="仿宋_GB2312" w:cs="Times New Roman"/>
          <w:sz w:val="32"/>
          <w:lang w:val="en-US" w:eastAsia="zh-CN"/>
        </w:rPr>
        <w:t>2</w:t>
      </w:r>
      <w:r>
        <w:rPr>
          <w:rFonts w:hint="default" w:ascii="Times New Roman" w:hAnsi="Times New Roman" w:eastAsia="仿宋_GB2312" w:cs="Times New Roman"/>
          <w:sz w:val="32"/>
        </w:rPr>
        <w:t>号</w:t>
      </w:r>
    </w:p>
    <w:p w14:paraId="19718F30">
      <w:pPr>
        <w:rPr>
          <w:rFonts w:hint="eastAsia"/>
        </w:rPr>
      </w:pPr>
      <w:bookmarkStart w:id="1" w:name="_GoBack"/>
    </w:p>
    <w:p w14:paraId="396D1D42">
      <w:pPr>
        <w:pStyle w:val="4"/>
        <w:ind w:left="377"/>
        <w:rPr>
          <w:rFonts w:hint="eastAsia"/>
        </w:rPr>
      </w:pPr>
    </w:p>
    <w:p w14:paraId="2BF0F997">
      <w:pPr>
        <w:rPr>
          <w:rFonts w:hint="default" w:ascii="Times New Roman" w:hAnsi="Times New Roman" w:cs="Times New Roman"/>
        </w:rPr>
      </w:pPr>
    </w:p>
    <w:p w14:paraId="0C09D164">
      <w:pPr>
        <w:pStyle w:val="4"/>
        <w:ind w:left="377"/>
        <w:rPr>
          <w:rFonts w:hint="default" w:ascii="Times New Roman" w:hAnsi="Times New Roman" w:cs="Times New Roman"/>
        </w:rPr>
      </w:pPr>
    </w:p>
    <w:bookmarkEnd w:id="1"/>
    <w:p w14:paraId="003E596C">
      <w:pPr>
        <w:spacing w:line="680" w:lineRule="exact"/>
        <w:jc w:val="center"/>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98"/>
          <w:sz w:val="44"/>
          <w:szCs w:val="44"/>
        </w:rPr>
        <w:t>关于吉林省禾田农机有限责任公司报废农</w:t>
      </w:r>
      <w:r>
        <w:rPr>
          <w:rFonts w:hint="default" w:ascii="Times New Roman" w:hAnsi="Times New Roman" w:eastAsia="方正小标宋简体" w:cs="Times New Roman"/>
          <w:bCs/>
          <w:w w:val="100"/>
          <w:sz w:val="44"/>
          <w:szCs w:val="44"/>
        </w:rPr>
        <w:t>机拆解建设</w:t>
      </w:r>
      <w:r>
        <w:rPr>
          <w:rFonts w:hint="default" w:ascii="Times New Roman" w:hAnsi="Times New Roman" w:eastAsia="方正小标宋简体" w:cs="Times New Roman"/>
          <w:bCs/>
          <w:w w:val="100"/>
          <w:sz w:val="44"/>
          <w:szCs w:val="44"/>
          <w:lang w:eastAsia="zh-CN"/>
        </w:rPr>
        <w:t>项目</w:t>
      </w:r>
      <w:r>
        <w:rPr>
          <w:rFonts w:hint="default" w:ascii="Times New Roman" w:hAnsi="Times New Roman" w:eastAsia="方正小标宋简体" w:cs="Times New Roman"/>
          <w:bCs/>
          <w:w w:val="100"/>
          <w:sz w:val="44"/>
          <w:szCs w:val="44"/>
        </w:rPr>
        <w:t>环境影响报告表的批复</w:t>
      </w:r>
    </w:p>
    <w:p w14:paraId="1D5536FA">
      <w:pPr>
        <w:spacing w:line="680" w:lineRule="exact"/>
        <w:jc w:val="center"/>
        <w:rPr>
          <w:rFonts w:hint="default" w:ascii="Times New Roman" w:hAnsi="Times New Roman" w:cs="Times New Roman"/>
          <w:sz w:val="28"/>
          <w:szCs w:val="28"/>
        </w:rPr>
      </w:pPr>
    </w:p>
    <w:p w14:paraId="128187B0">
      <w:pPr>
        <w:keepNext w:val="0"/>
        <w:keepLines w:val="0"/>
        <w:pageBreakBefore w:val="0"/>
        <w:widowControl/>
        <w:kinsoku/>
        <w:overflowPunct/>
        <w:topLinePunct w:val="0"/>
        <w:autoSpaceDE/>
        <w:autoSpaceDN/>
        <w:bidi w:val="0"/>
        <w:adjustRightInd/>
        <w:spacing w:line="520" w:lineRule="exact"/>
        <w:textAlignment w:val="auto"/>
        <w:rPr>
          <w:rFonts w:hint="default" w:ascii="Times New Roman" w:hAnsi="Times New Roman" w:eastAsia="仿宋_GB2312" w:cs="Times New Roman"/>
          <w:w w:val="100"/>
          <w:sz w:val="32"/>
          <w:szCs w:val="32"/>
        </w:rPr>
      </w:pPr>
      <w:r>
        <w:rPr>
          <w:rFonts w:hint="default" w:ascii="Times New Roman" w:hAnsi="Times New Roman" w:eastAsia="仿宋_GB2312" w:cs="Times New Roman"/>
          <w:w w:val="100"/>
          <w:sz w:val="32"/>
          <w:szCs w:val="32"/>
          <w:lang w:eastAsia="zh-CN"/>
        </w:rPr>
        <w:t>吉林省禾田农机有限责任公司</w:t>
      </w:r>
      <w:r>
        <w:rPr>
          <w:rFonts w:hint="default" w:ascii="Times New Roman" w:hAnsi="Times New Roman" w:eastAsia="仿宋_GB2312" w:cs="Times New Roman"/>
          <w:w w:val="100"/>
          <w:sz w:val="32"/>
          <w:szCs w:val="32"/>
        </w:rPr>
        <w:t>：</w:t>
      </w:r>
    </w:p>
    <w:p w14:paraId="19982F6F">
      <w:pPr>
        <w:keepNext w:val="0"/>
        <w:keepLines w:val="0"/>
        <w:pageBreakBefore w:val="0"/>
        <w:widowControl/>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w w:val="100"/>
          <w:sz w:val="32"/>
          <w:szCs w:val="32"/>
        </w:rPr>
      </w:pPr>
      <w:r>
        <w:rPr>
          <w:rFonts w:hint="default" w:ascii="Times New Roman" w:hAnsi="Times New Roman" w:eastAsia="仿宋_GB2312" w:cs="Times New Roman"/>
          <w:w w:val="100"/>
          <w:sz w:val="32"/>
          <w:szCs w:val="32"/>
        </w:rPr>
        <w:t>你单位《关于&lt;</w:t>
      </w:r>
      <w:bookmarkStart w:id="0" w:name="OLE_LINK6"/>
      <w:r>
        <w:rPr>
          <w:rFonts w:hint="default" w:ascii="Times New Roman" w:hAnsi="Times New Roman" w:eastAsia="仿宋_GB2312" w:cs="Times New Roman"/>
          <w:w w:val="100"/>
          <w:sz w:val="32"/>
          <w:szCs w:val="32"/>
        </w:rPr>
        <w:t>吉林省禾田农机有限责任公司报废农机拆解建设项目</w:t>
      </w:r>
      <w:r>
        <w:rPr>
          <w:rFonts w:hint="eastAsia" w:eastAsia="仿宋_GB2312" w:cs="Times New Roman"/>
          <w:w w:val="100"/>
          <w:sz w:val="32"/>
          <w:szCs w:val="32"/>
          <w:lang w:eastAsia="zh-CN"/>
        </w:rPr>
        <w:t>环境</w:t>
      </w:r>
      <w:r>
        <w:rPr>
          <w:rFonts w:hint="default" w:ascii="Times New Roman" w:hAnsi="Times New Roman" w:eastAsia="仿宋_GB2312" w:cs="Times New Roman"/>
          <w:w w:val="100"/>
          <w:sz w:val="32"/>
          <w:szCs w:val="32"/>
        </w:rPr>
        <w:t>影响报告表</w:t>
      </w:r>
      <w:bookmarkEnd w:id="0"/>
      <w:r>
        <w:rPr>
          <w:rFonts w:hint="default" w:ascii="Times New Roman" w:hAnsi="Times New Roman" w:eastAsia="仿宋_GB2312" w:cs="Times New Roman"/>
          <w:w w:val="100"/>
          <w:sz w:val="32"/>
          <w:szCs w:val="32"/>
        </w:rPr>
        <w:t>&gt;环评审批的申请》和委托吉林东北煤炭工业环保研究有限公司编制的《</w:t>
      </w:r>
      <w:r>
        <w:rPr>
          <w:rFonts w:hint="default" w:ascii="Times New Roman" w:hAnsi="Times New Roman" w:eastAsia="仿宋_GB2312" w:cs="Times New Roman"/>
          <w:w w:val="100"/>
          <w:sz w:val="32"/>
          <w:szCs w:val="32"/>
          <w:lang w:eastAsia="zh-CN"/>
        </w:rPr>
        <w:t>吉林省禾田农机有限责任公司报废农机拆解建设项目</w:t>
      </w:r>
      <w:r>
        <w:rPr>
          <w:rFonts w:hint="eastAsia" w:eastAsia="仿宋_GB2312" w:cs="Times New Roman"/>
          <w:w w:val="100"/>
          <w:sz w:val="32"/>
          <w:szCs w:val="32"/>
          <w:lang w:eastAsia="zh-CN"/>
        </w:rPr>
        <w:t>环境</w:t>
      </w:r>
      <w:r>
        <w:rPr>
          <w:rFonts w:hint="default" w:ascii="Times New Roman" w:hAnsi="Times New Roman" w:eastAsia="仿宋_GB2312" w:cs="Times New Roman"/>
          <w:w w:val="100"/>
          <w:sz w:val="32"/>
          <w:szCs w:val="32"/>
          <w:lang w:eastAsia="zh-CN"/>
        </w:rPr>
        <w:t>影响报告表</w:t>
      </w:r>
      <w:r>
        <w:rPr>
          <w:rFonts w:hint="default" w:ascii="Times New Roman" w:hAnsi="Times New Roman" w:eastAsia="仿宋_GB2312" w:cs="Times New Roman"/>
          <w:w w:val="100"/>
          <w:sz w:val="32"/>
          <w:szCs w:val="32"/>
        </w:rPr>
        <w:t>》（报批版）收悉。经研究，现批复如下：</w:t>
      </w:r>
    </w:p>
    <w:p w14:paraId="0157255D">
      <w:pPr>
        <w:keepNext w:val="0"/>
        <w:keepLines w:val="0"/>
        <w:pageBreakBefore w:val="0"/>
        <w:numPr>
          <w:ilvl w:val="0"/>
          <w:numId w:val="1"/>
        </w:numPr>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bCs/>
          <w:w w:val="100"/>
          <w:sz w:val="32"/>
          <w:szCs w:val="32"/>
          <w:lang w:val="en-US" w:eastAsia="zh-CN"/>
        </w:rPr>
      </w:pPr>
      <w:r>
        <w:rPr>
          <w:rFonts w:hint="default" w:ascii="Times New Roman" w:hAnsi="Times New Roman" w:eastAsia="仿宋_GB2312" w:cs="Times New Roman"/>
          <w:bCs/>
          <w:w w:val="100"/>
          <w:sz w:val="32"/>
          <w:szCs w:val="32"/>
        </w:rPr>
        <w:t>该项目</w:t>
      </w:r>
      <w:r>
        <w:rPr>
          <w:rFonts w:hint="eastAsia" w:eastAsia="仿宋_GB2312" w:cs="Times New Roman"/>
          <w:bCs/>
          <w:w w:val="100"/>
          <w:sz w:val="32"/>
          <w:szCs w:val="32"/>
          <w:lang w:eastAsia="zh-CN"/>
        </w:rPr>
        <w:t>位于</w:t>
      </w:r>
      <w:r>
        <w:rPr>
          <w:rFonts w:hint="default" w:ascii="Times New Roman" w:hAnsi="Times New Roman" w:eastAsia="仿宋_GB2312" w:cs="Times New Roman"/>
          <w:bCs/>
          <w:w w:val="100"/>
          <w:sz w:val="32"/>
          <w:szCs w:val="32"/>
        </w:rPr>
        <w:t>舒兰市新村路1771号，厂区北侧110m处为农田及气象局观测站，厂区西侧45m处为敬老院，厂区南侧为五桦公路，厂区东侧为气象局。</w:t>
      </w:r>
      <w:r>
        <w:rPr>
          <w:rFonts w:hint="eastAsia" w:ascii="Times New Roman" w:hAnsi="Times New Roman" w:eastAsia="仿宋_GB2312" w:cs="Times New Roman"/>
          <w:bCs/>
          <w:w w:val="100"/>
          <w:sz w:val="32"/>
          <w:szCs w:val="32"/>
          <w:lang w:val="en-US" w:eastAsia="zh-CN"/>
        </w:rPr>
        <w:t>该项目利用原有场地新</w:t>
      </w:r>
      <w:r>
        <w:rPr>
          <w:rFonts w:hint="eastAsia" w:ascii="Times New Roman" w:hAnsi="Times New Roman" w:eastAsia="仿宋_GB2312" w:cs="Times New Roman"/>
          <w:bCs/>
          <w:color w:val="000000" w:themeColor="text1"/>
          <w:w w:val="100"/>
          <w:sz w:val="32"/>
          <w:szCs w:val="32"/>
          <w:lang w:val="en-US" w:eastAsia="zh-CN"/>
          <w14:textFill>
            <w14:solidFill>
              <w14:schemeClr w14:val="tx1"/>
            </w14:solidFill>
          </w14:textFill>
        </w:rPr>
        <w:t>建</w:t>
      </w:r>
      <w:r>
        <w:rPr>
          <w:rFonts w:hint="default" w:ascii="Times New Roman" w:hAnsi="Times New Roman" w:eastAsia="仿宋_GB2312" w:cs="Times New Roman"/>
          <w:bCs/>
          <w:color w:val="000000" w:themeColor="text1"/>
          <w:w w:val="100"/>
          <w:sz w:val="32"/>
          <w:szCs w:val="32"/>
          <w14:textFill>
            <w14:solidFill>
              <w14:schemeClr w14:val="tx1"/>
            </w14:solidFill>
          </w14:textFill>
        </w:rPr>
        <w:t>封闭式结构</w:t>
      </w:r>
      <w:r>
        <w:rPr>
          <w:rFonts w:hint="eastAsia" w:ascii="Times New Roman" w:hAnsi="Times New Roman" w:eastAsia="仿宋_GB2312" w:cs="Times New Roman"/>
          <w:bCs/>
          <w:color w:val="000000" w:themeColor="text1"/>
          <w:w w:val="100"/>
          <w:sz w:val="32"/>
          <w:szCs w:val="32"/>
          <w:lang w:val="en-US" w:eastAsia="zh-CN"/>
          <w14:textFill>
            <w14:solidFill>
              <w14:schemeClr w14:val="tx1"/>
            </w14:solidFill>
          </w14:textFill>
        </w:rPr>
        <w:t>报</w:t>
      </w:r>
      <w:r>
        <w:rPr>
          <w:rFonts w:hint="eastAsia" w:ascii="Times New Roman" w:hAnsi="Times New Roman" w:eastAsia="仿宋_GB2312" w:cs="Times New Roman"/>
          <w:bCs/>
          <w:w w:val="100"/>
          <w:sz w:val="32"/>
          <w:szCs w:val="32"/>
          <w:lang w:val="en-US" w:eastAsia="zh-CN"/>
        </w:rPr>
        <w:t>废农机拆解生产线、报废农机停放区、危废贮存点、一般固废暂存间及其他配套设施等，建成后年可拆解报废农机1000辆。</w:t>
      </w:r>
      <w:r>
        <w:rPr>
          <w:rFonts w:hint="default" w:ascii="Times New Roman" w:hAnsi="Times New Roman" w:eastAsia="仿宋_GB2312" w:cs="Times New Roman"/>
          <w:bCs/>
          <w:w w:val="100"/>
          <w:sz w:val="32"/>
          <w:szCs w:val="32"/>
        </w:rPr>
        <w:t>项目总投资为</w:t>
      </w:r>
      <w:r>
        <w:rPr>
          <w:rFonts w:hint="default" w:ascii="Times New Roman" w:hAnsi="Times New Roman" w:eastAsia="仿宋_GB2312" w:cs="Times New Roman"/>
          <w:bCs/>
          <w:w w:val="100"/>
          <w:sz w:val="32"/>
          <w:szCs w:val="32"/>
          <w:lang w:val="en-US" w:eastAsia="zh-CN"/>
        </w:rPr>
        <w:t>150</w:t>
      </w:r>
      <w:r>
        <w:rPr>
          <w:rFonts w:hint="default" w:ascii="Times New Roman" w:hAnsi="Times New Roman" w:eastAsia="仿宋_GB2312" w:cs="Times New Roman"/>
          <w:bCs/>
          <w:w w:val="100"/>
          <w:sz w:val="32"/>
          <w:szCs w:val="32"/>
        </w:rPr>
        <w:t>万元</w:t>
      </w:r>
      <w:r>
        <w:rPr>
          <w:rFonts w:hint="eastAsia" w:ascii="Times New Roman" w:hAnsi="Times New Roman" w:eastAsia="仿宋_GB2312" w:cs="Times New Roman"/>
          <w:bCs/>
          <w:w w:val="100"/>
          <w:sz w:val="32"/>
          <w:szCs w:val="32"/>
          <w:lang w:val="en-US" w:eastAsia="zh-CN"/>
        </w:rPr>
        <w:t>，其中环保投资30万元。</w:t>
      </w:r>
    </w:p>
    <w:p w14:paraId="6B26C2C2">
      <w:pPr>
        <w:keepNext w:val="0"/>
        <w:keepLines w:val="0"/>
        <w:pageBreakBefore w:val="0"/>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w w:val="100"/>
          <w:sz w:val="32"/>
          <w:szCs w:val="32"/>
          <w:highlight w:val="none"/>
        </w:rPr>
        <w:t>该项目符合国家产业</w:t>
      </w:r>
      <w:r>
        <w:rPr>
          <w:rFonts w:hint="default" w:ascii="Times New Roman" w:hAnsi="Times New Roman" w:eastAsia="仿宋_GB2312" w:cs="Times New Roman"/>
          <w:bCs/>
          <w:w w:val="100"/>
          <w:sz w:val="32"/>
          <w:szCs w:val="32"/>
        </w:rPr>
        <w:t>政策，根据环境影响报告表评价结论和吉林市环境保护科学研究院《</w:t>
      </w:r>
      <w:r>
        <w:rPr>
          <w:rFonts w:hint="default" w:ascii="Times New Roman" w:hAnsi="Times New Roman" w:eastAsia="仿宋_GB2312" w:cs="Times New Roman"/>
          <w:w w:val="100"/>
          <w:sz w:val="32"/>
          <w:szCs w:val="32"/>
          <w:lang w:eastAsia="zh-CN"/>
        </w:rPr>
        <w:t>吉林省禾田农机有限责任公司报废农机拆解建设项目</w:t>
      </w:r>
      <w:r>
        <w:rPr>
          <w:rFonts w:hint="eastAsia" w:eastAsia="仿宋_GB2312" w:cs="Times New Roman"/>
          <w:w w:val="100"/>
          <w:sz w:val="32"/>
          <w:szCs w:val="32"/>
          <w:lang w:eastAsia="zh-CN"/>
        </w:rPr>
        <w:t>环境</w:t>
      </w:r>
      <w:r>
        <w:rPr>
          <w:rFonts w:hint="default" w:ascii="Times New Roman" w:hAnsi="Times New Roman" w:eastAsia="仿宋_GB2312" w:cs="Times New Roman"/>
          <w:w w:val="100"/>
          <w:sz w:val="32"/>
          <w:szCs w:val="32"/>
          <w:lang w:eastAsia="zh-CN"/>
        </w:rPr>
        <w:t>影响报告表</w:t>
      </w:r>
      <w:r>
        <w:rPr>
          <w:rFonts w:hint="default" w:ascii="Times New Roman" w:hAnsi="Times New Roman" w:eastAsia="仿宋_GB2312" w:cs="Times New Roman"/>
          <w:bCs/>
          <w:w w:val="100"/>
          <w:sz w:val="32"/>
          <w:szCs w:val="32"/>
        </w:rPr>
        <w:t>的评估意见》（吉市环科字评估〔202</w:t>
      </w:r>
      <w:r>
        <w:rPr>
          <w:rFonts w:hint="default" w:ascii="Times New Roman" w:hAnsi="Times New Roman" w:eastAsia="仿宋_GB2312" w:cs="Times New Roman"/>
          <w:bCs/>
          <w:w w:val="100"/>
          <w:sz w:val="32"/>
          <w:szCs w:val="32"/>
          <w:lang w:val="en-US" w:eastAsia="zh-CN"/>
        </w:rPr>
        <w:t>6</w:t>
      </w:r>
      <w:r>
        <w:rPr>
          <w:rFonts w:hint="default" w:ascii="Times New Roman" w:hAnsi="Times New Roman" w:eastAsia="仿宋_GB2312" w:cs="Times New Roman"/>
          <w:bCs/>
          <w:w w:val="100"/>
          <w:sz w:val="32"/>
          <w:szCs w:val="32"/>
        </w:rPr>
        <w:t>〕</w:t>
      </w:r>
      <w:r>
        <w:rPr>
          <w:rFonts w:hint="default" w:ascii="Times New Roman" w:hAnsi="Times New Roman" w:eastAsia="仿宋_GB2312" w:cs="Times New Roman"/>
          <w:bCs/>
          <w:w w:val="100"/>
          <w:sz w:val="32"/>
          <w:szCs w:val="32"/>
          <w:lang w:val="en-US" w:eastAsia="zh-CN"/>
        </w:rPr>
        <w:t>12</w:t>
      </w:r>
      <w:r>
        <w:rPr>
          <w:rFonts w:hint="default" w:ascii="Times New Roman" w:hAnsi="Times New Roman" w:eastAsia="仿宋_GB2312" w:cs="Times New Roman"/>
          <w:bCs/>
          <w:w w:val="100"/>
          <w:sz w:val="32"/>
          <w:szCs w:val="32"/>
        </w:rPr>
        <w:t>号），在项目全面落实本报告提出的各项生态环境保护措施和环境风险防控措施后，项目建设对环境的不利影响能够得到缓解和控制。因此，从环境保护角度分析，我局原则上同意项目环境影响报告表中所列建设项目的性质、规模、工艺、地点和拟采取的环境保护措施</w:t>
      </w:r>
      <w:r>
        <w:rPr>
          <w:rFonts w:hint="default" w:ascii="Times New Roman" w:hAnsi="Times New Roman" w:eastAsia="仿宋_GB2312" w:cs="Times New Roman"/>
          <w:w w:val="100"/>
          <w:sz w:val="32"/>
          <w:szCs w:val="32"/>
        </w:rPr>
        <w:t>。</w:t>
      </w:r>
    </w:p>
    <w:p w14:paraId="6E5163F5">
      <w:pPr>
        <w:keepNext w:val="0"/>
        <w:keepLines w:val="0"/>
        <w:pageBreakBefore w:val="0"/>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w w:val="100"/>
          <w:sz w:val="32"/>
          <w:szCs w:val="32"/>
        </w:rPr>
        <w:t>二、项目施工期和运行期应重点做好以下环保工作：</w:t>
      </w:r>
    </w:p>
    <w:p w14:paraId="7B23D717">
      <w:pPr>
        <w:keepNext w:val="0"/>
        <w:keepLines w:val="0"/>
        <w:pageBreakBefore w:val="0"/>
        <w:kinsoku/>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一）加强施工期环境管理。认真落实生态保护措施，防止生态破坏；采取有效措施，确保施工场界噪声满足《建筑施工场界环境噪声排放标准》（GB12523-2011）限值要求；有效控制施工扬尘，妥善处置施工弃土、弃渣和固体废物，防止施工噪声、废水、废气、扬尘、固废等污染周围环境。</w:t>
      </w:r>
    </w:p>
    <w:p w14:paraId="5B5813D1">
      <w:pPr>
        <w:pStyle w:val="2"/>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default" w:ascii="Times New Roman" w:hAnsi="Times New Roman" w:eastAsia="仿宋_GB2312" w:cs="Times New Roman"/>
          <w:bCs/>
          <w:w w:val="100"/>
          <w:kern w:val="2"/>
          <w:sz w:val="32"/>
          <w:szCs w:val="32"/>
          <w:lang w:val="en-US" w:eastAsia="zh-CN" w:bidi="ar-SA"/>
        </w:rPr>
      </w:pPr>
      <w:r>
        <w:rPr>
          <w:rFonts w:hint="default" w:ascii="Times New Roman" w:hAnsi="Times New Roman" w:eastAsia="仿宋_GB2312" w:cs="Times New Roman"/>
          <w:bCs/>
          <w:w w:val="100"/>
          <w:sz w:val="32"/>
          <w:szCs w:val="32"/>
        </w:rPr>
        <w:t>（</w:t>
      </w:r>
      <w:r>
        <w:rPr>
          <w:rFonts w:hint="default" w:ascii="Times New Roman" w:hAnsi="Times New Roman" w:eastAsia="仿宋_GB2312" w:cs="Times New Roman"/>
          <w:bCs/>
          <w:w w:val="100"/>
          <w:sz w:val="32"/>
          <w:szCs w:val="32"/>
          <w:lang w:eastAsia="zh-CN"/>
        </w:rPr>
        <w:t>二</w:t>
      </w:r>
      <w:r>
        <w:rPr>
          <w:rFonts w:hint="default" w:ascii="Times New Roman" w:hAnsi="Times New Roman" w:eastAsia="仿宋_GB2312" w:cs="Times New Roman"/>
          <w:bCs/>
          <w:color w:val="auto"/>
          <w:w w:val="100"/>
          <w:sz w:val="32"/>
          <w:szCs w:val="32"/>
        </w:rPr>
        <w:t>）严格落实大气污染防治措施。</w:t>
      </w:r>
      <w:r>
        <w:rPr>
          <w:rFonts w:hint="default" w:ascii="Times New Roman" w:hAnsi="Times New Roman" w:eastAsia="仿宋_GB2312" w:cs="Times New Roman"/>
          <w:bCs/>
          <w:w w:val="100"/>
          <w:kern w:val="2"/>
          <w:sz w:val="32"/>
          <w:szCs w:val="32"/>
          <w:lang w:val="en-US" w:eastAsia="zh-CN" w:bidi="ar-SA"/>
        </w:rPr>
        <w:t>落实有组织废气处理措施，农机剪切废气采用集气装置收集（收集效率60%），经布袋除尘器（去除效率99%）处理，通过15m高排气筒（DA001）排放；废油液抽取废气采用集气罩收集（收集效率60%），经活性炭吸附装置处理后（处理效率35%），通过15m高排气筒（DA001）排放。废气中颗粒物、非甲烷总烃排放浓度和排放速率满足《大气污染物综合排放标准》（GB16297-1996）中表2中二级标准要求。</w:t>
      </w:r>
    </w:p>
    <w:p w14:paraId="5F7843B2">
      <w:pPr>
        <w:pStyle w:val="3"/>
        <w:keepNext w:val="0"/>
        <w:keepLines w:val="0"/>
        <w:pageBreakBefore w:val="0"/>
        <w:widowControl w:val="0"/>
        <w:kinsoku/>
        <w:wordWrap/>
        <w:overflowPunct/>
        <w:topLinePunct w:val="0"/>
        <w:autoSpaceDE/>
        <w:autoSpaceDN/>
        <w:bidi w:val="0"/>
        <w:adjustRightInd/>
        <w:snapToGrid/>
        <w:spacing w:before="0" w:after="0" w:line="520" w:lineRule="exact"/>
        <w:ind w:firstLine="640" w:firstLineChars="200"/>
        <w:textAlignment w:val="auto"/>
        <w:rPr>
          <w:rFonts w:hint="default" w:ascii="Times New Roman" w:hAnsi="Times New Roman" w:eastAsia="仿宋_GB2312" w:cs="Times New Roman"/>
          <w:b w:val="0"/>
          <w:bCs/>
          <w:caps w:val="0"/>
          <w:w w:val="100"/>
          <w:kern w:val="2"/>
          <w:sz w:val="32"/>
          <w:szCs w:val="32"/>
          <w:lang w:val="en-US" w:eastAsia="zh-CN" w:bidi="ar-SA"/>
        </w:rPr>
      </w:pPr>
      <w:r>
        <w:rPr>
          <w:rFonts w:hint="default" w:ascii="Times New Roman" w:hAnsi="Times New Roman" w:eastAsia="仿宋_GB2312" w:cs="Times New Roman"/>
          <w:b w:val="0"/>
          <w:bCs/>
          <w:caps w:val="0"/>
          <w:w w:val="100"/>
          <w:kern w:val="2"/>
          <w:sz w:val="32"/>
          <w:szCs w:val="32"/>
          <w:lang w:val="en-US" w:eastAsia="zh-CN" w:bidi="ar-SA"/>
        </w:rPr>
        <w:t>有效控制废气的无组织排放，加强预拆解车间的废气收集；车间内及时吸尘、洒水抑尘。厂界颗粒物浓度可以满足《大气污染物综合排放标准》（GB16297-1996）表2中规定的无组织排放标准限值要求，厂区内非甲烷总烃排放浓度满足《挥发性有机物无组织排放控制标准》（GB37822-2019）中无组织排放限值要求。</w:t>
      </w:r>
    </w:p>
    <w:p w14:paraId="6CAA17B3">
      <w:pPr>
        <w:keepNext w:val="0"/>
        <w:keepLines w:val="0"/>
        <w:pageBreakBefore w:val="0"/>
        <w:widowControl/>
        <w:suppressLineNumbers w:val="0"/>
        <w:kinsoku/>
        <w:wordWrap w:val="0"/>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bCs/>
          <w:color w:val="auto"/>
          <w:w w:val="100"/>
          <w:sz w:val="30"/>
          <w:szCs w:val="30"/>
        </w:rPr>
      </w:pPr>
      <w:r>
        <w:rPr>
          <w:rFonts w:hint="default" w:ascii="Times New Roman" w:hAnsi="Times New Roman" w:eastAsia="仿宋_GB2312" w:cs="Times New Roman"/>
          <w:bCs/>
          <w:w w:val="100"/>
          <w:sz w:val="32"/>
          <w:szCs w:val="32"/>
        </w:rPr>
        <w:t>（</w:t>
      </w:r>
      <w:r>
        <w:rPr>
          <w:rFonts w:hint="default" w:ascii="Times New Roman" w:hAnsi="Times New Roman" w:eastAsia="仿宋_GB2312" w:cs="Times New Roman"/>
          <w:bCs/>
          <w:w w:val="100"/>
          <w:sz w:val="32"/>
          <w:szCs w:val="32"/>
          <w:lang w:eastAsia="zh-CN"/>
        </w:rPr>
        <w:t>三</w:t>
      </w:r>
      <w:r>
        <w:rPr>
          <w:rFonts w:hint="default" w:ascii="Times New Roman" w:hAnsi="Times New Roman" w:eastAsia="仿宋_GB2312" w:cs="Times New Roman"/>
          <w:bCs/>
          <w:color w:val="auto"/>
          <w:w w:val="100"/>
          <w:sz w:val="32"/>
          <w:szCs w:val="32"/>
        </w:rPr>
        <w:t>）严格落实水污染防治措施。生活污水采用防渗沉淀池收集，定期清掏后还田。车间地面冲</w:t>
      </w:r>
      <w:r>
        <w:rPr>
          <w:rFonts w:hint="default" w:ascii="Times New Roman" w:hAnsi="Times New Roman" w:eastAsia="仿宋_GB2312" w:cs="Times New Roman"/>
          <w:bCs/>
          <w:color w:val="auto"/>
          <w:w w:val="100"/>
          <w:sz w:val="30"/>
          <w:szCs w:val="30"/>
        </w:rPr>
        <w:t>洗废水采用废水收集池收集，初期雨水采用雨水收集池收集。地面冲洗废水和初期雨水经均质、隔油、絮凝、沉淀等处置措施处理后，</w:t>
      </w:r>
      <w:r>
        <w:rPr>
          <w:rFonts w:hint="eastAsia" w:eastAsia="仿宋_GB2312" w:cs="Times New Roman"/>
          <w:bCs/>
          <w:color w:val="auto"/>
          <w:w w:val="100"/>
          <w:sz w:val="30"/>
          <w:szCs w:val="30"/>
          <w:lang w:eastAsia="zh-CN"/>
        </w:rPr>
        <w:t>水质满足</w:t>
      </w:r>
      <w:r>
        <w:rPr>
          <w:rFonts w:hint="default" w:ascii="Times New Roman" w:hAnsi="Times New Roman" w:eastAsia="仿宋_GB2312" w:cs="Times New Roman"/>
          <w:bCs/>
          <w:color w:val="auto"/>
          <w:w w:val="100"/>
          <w:sz w:val="30"/>
          <w:szCs w:val="30"/>
        </w:rPr>
        <w:t>《污水综合排放标准》（GB8978-1996）中三级标准及舒兰市天时水务有限公司协议指标的要求，定期外运至舒兰市天时水务有限公司集中处理，严禁随意排放。</w:t>
      </w:r>
    </w:p>
    <w:p w14:paraId="2429605D">
      <w:pPr>
        <w:keepNext w:val="0"/>
        <w:keepLines w:val="0"/>
        <w:pageBreakBefore w:val="0"/>
        <w:widowControl/>
        <w:suppressLineNumbers w:val="0"/>
        <w:kinsoku/>
        <w:wordWrap w:val="0"/>
        <w:overflowPunct/>
        <w:topLinePunct w:val="0"/>
        <w:autoSpaceDE/>
        <w:autoSpaceDN/>
        <w:bidi w:val="0"/>
        <w:adjustRightInd/>
        <w:snapToGrid/>
        <w:spacing w:line="520" w:lineRule="exact"/>
        <w:ind w:firstLine="640" w:firstLineChars="200"/>
        <w:jc w:val="left"/>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lang w:val="en-US" w:eastAsia="zh-CN"/>
        </w:rPr>
        <w:t>（四）严格落实噪声污染防治措施。优先选用低噪声设备，高噪声设备设置隔声减振设施。</w:t>
      </w:r>
      <w:r>
        <w:rPr>
          <w:rFonts w:hint="default" w:ascii="Times New Roman" w:hAnsi="Times New Roman" w:eastAsia="仿宋_GB2312" w:cs="Times New Roman"/>
          <w:bCs/>
          <w:w w:val="100"/>
          <w:kern w:val="2"/>
          <w:sz w:val="32"/>
          <w:szCs w:val="32"/>
          <w:lang w:val="en-US" w:eastAsia="zh-CN" w:bidi="ar-SA"/>
        </w:rPr>
        <w:t>厂界噪声满足《工业企业厂界环境噪声排放标准》（GB12348-2008）中1类标准要求，周边敏感点（西侧敬老院）声环境质量满足《声环境质量标准》（GB3096-2008）1类区标准要求。</w:t>
      </w:r>
    </w:p>
    <w:p w14:paraId="33420595">
      <w:pPr>
        <w:keepNext w:val="0"/>
        <w:keepLines w:val="0"/>
        <w:pageBreakBefore w:val="0"/>
        <w:widowControl/>
        <w:kinsoku/>
        <w:overflowPunct/>
        <w:topLinePunct w:val="0"/>
        <w:autoSpaceDE/>
        <w:autoSpaceDN/>
        <w:bidi w:val="0"/>
        <w:adjustRightInd/>
        <w:spacing w:line="520" w:lineRule="exact"/>
        <w:ind w:firstLine="640" w:firstLineChars="200"/>
        <w:jc w:val="left"/>
        <w:textAlignment w:val="auto"/>
        <w:rPr>
          <w:rFonts w:hint="default" w:ascii="Times New Roman" w:hAnsi="Times New Roman" w:eastAsia="仿宋_GB2312" w:cs="Times New Roman"/>
          <w:bCs/>
          <w:w w:val="100"/>
          <w:kern w:val="2"/>
          <w:sz w:val="32"/>
          <w:szCs w:val="32"/>
          <w:lang w:val="en-US" w:eastAsia="zh-CN" w:bidi="ar-SA"/>
        </w:rPr>
      </w:pPr>
      <w:r>
        <w:rPr>
          <w:rFonts w:hint="default" w:ascii="Times New Roman" w:hAnsi="Times New Roman" w:eastAsia="仿宋_GB2312" w:cs="Times New Roman"/>
          <w:bCs/>
          <w:w w:val="100"/>
          <w:sz w:val="32"/>
          <w:szCs w:val="32"/>
        </w:rPr>
        <w:t>（</w:t>
      </w:r>
      <w:r>
        <w:rPr>
          <w:rFonts w:hint="eastAsia" w:eastAsia="仿宋_GB2312" w:cs="Times New Roman"/>
          <w:bCs/>
          <w:w w:val="100"/>
          <w:sz w:val="32"/>
          <w:szCs w:val="32"/>
          <w:lang w:eastAsia="zh-CN"/>
        </w:rPr>
        <w:t>五</w:t>
      </w:r>
      <w:r>
        <w:rPr>
          <w:rFonts w:hint="default" w:ascii="Times New Roman" w:hAnsi="Times New Roman" w:eastAsia="仿宋_GB2312" w:cs="Times New Roman"/>
          <w:bCs/>
          <w:w w:val="100"/>
          <w:sz w:val="32"/>
          <w:szCs w:val="32"/>
        </w:rPr>
        <w:t>）</w:t>
      </w:r>
      <w:r>
        <w:rPr>
          <w:rFonts w:hint="default" w:ascii="Times New Roman" w:hAnsi="Times New Roman" w:eastAsia="仿宋_GB2312" w:cs="Times New Roman"/>
          <w:bCs/>
          <w:w w:val="100"/>
          <w:sz w:val="32"/>
          <w:szCs w:val="32"/>
          <w:highlight w:val="none"/>
        </w:rPr>
        <w:t>严格落实固体废物污染防治措施。</w:t>
      </w:r>
      <w:r>
        <w:rPr>
          <w:rFonts w:hint="default" w:ascii="Times New Roman" w:hAnsi="Times New Roman" w:eastAsia="仿宋_GB2312" w:cs="Times New Roman"/>
          <w:bCs/>
          <w:w w:val="100"/>
          <w:kern w:val="2"/>
          <w:sz w:val="32"/>
          <w:szCs w:val="32"/>
          <w:lang w:val="en-US" w:eastAsia="zh-CN" w:bidi="ar-SA"/>
        </w:rPr>
        <w:t>运营期产生的废油液、废蓄电池、废电路板、废尾气净化装置、废活性炭等危险废物，须分类收集后暂存于危废贮存点（</w:t>
      </w:r>
      <w:r>
        <w:rPr>
          <w:rFonts w:hint="eastAsia" w:eastAsia="仿宋_GB2312" w:cs="Times New Roman"/>
          <w:bCs/>
          <w:w w:val="100"/>
          <w:kern w:val="2"/>
          <w:sz w:val="32"/>
          <w:szCs w:val="32"/>
          <w:lang w:val="en-US" w:eastAsia="zh-CN" w:bidi="ar-SA"/>
        </w:rPr>
        <w:t>必</w:t>
      </w:r>
      <w:r>
        <w:rPr>
          <w:rFonts w:hint="default" w:ascii="Times New Roman" w:hAnsi="Times New Roman" w:eastAsia="仿宋_GB2312" w:cs="Times New Roman"/>
          <w:bCs/>
          <w:w w:val="100"/>
          <w:kern w:val="2"/>
          <w:sz w:val="32"/>
          <w:szCs w:val="32"/>
          <w:lang w:val="en-US" w:eastAsia="zh-CN" w:bidi="ar-SA"/>
        </w:rPr>
        <w:t>须落实重点防渗），定期交由有资质的单位处置，并严格执行危险废物转移联单制度。油箱、废钢铁、废塑料等一般工业固废分类收集后外售回收单位。生活垃圾由环卫部门统一清运处置。</w:t>
      </w:r>
    </w:p>
    <w:p w14:paraId="73344B5F">
      <w:pPr>
        <w:pStyle w:val="2"/>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default" w:ascii="Times New Roman" w:hAnsi="Times New Roman" w:eastAsia="仿宋_GB2312" w:cs="Times New Roman"/>
          <w:bCs/>
          <w:w w:val="100"/>
          <w:kern w:val="2"/>
          <w:sz w:val="32"/>
          <w:szCs w:val="32"/>
          <w:lang w:val="en-US" w:eastAsia="zh-CN" w:bidi="ar-SA"/>
        </w:rPr>
      </w:pPr>
      <w:r>
        <w:rPr>
          <w:rFonts w:hint="eastAsia" w:eastAsia="仿宋_GB2312" w:cs="Times New Roman"/>
          <w:bCs/>
          <w:w w:val="100"/>
          <w:kern w:val="2"/>
          <w:sz w:val="32"/>
          <w:szCs w:val="32"/>
          <w:lang w:val="en-US" w:eastAsia="zh-CN" w:bidi="ar-SA"/>
        </w:rPr>
        <w:t>（六）</w:t>
      </w:r>
      <w:r>
        <w:rPr>
          <w:rFonts w:hint="default" w:ascii="Times New Roman" w:hAnsi="Times New Roman" w:eastAsia="仿宋_GB2312" w:cs="Times New Roman"/>
          <w:bCs/>
          <w:w w:val="100"/>
          <w:kern w:val="2"/>
          <w:sz w:val="32"/>
          <w:szCs w:val="32"/>
          <w:lang w:val="en-US" w:eastAsia="zh-CN" w:bidi="ar-SA"/>
        </w:rPr>
        <w:t>严格落实地下水和土壤污染防治措施。按照“分区防渗”原则，做好拆解车间、危废暂存区等重点防渗区的防渗工作，防渗层性能须满足《危险废物贮存污染控制标准》（GB18597-2023）相关要求。报废车辆存储场地、污水管道等一般防渗区须落实相应防渗措施，防止污染地下水和土壤环境。</w:t>
      </w:r>
    </w:p>
    <w:p w14:paraId="682B80D7">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default" w:ascii="Times New Roman" w:hAnsi="Times New Roman" w:eastAsia="仿宋_GB2312" w:cs="Times New Roman"/>
          <w:bCs/>
          <w:w w:val="100"/>
          <w:sz w:val="32"/>
          <w:szCs w:val="32"/>
          <w:lang w:val="en-US" w:eastAsia="zh-CN"/>
        </w:rPr>
      </w:pPr>
      <w:r>
        <w:rPr>
          <w:rFonts w:hint="default" w:ascii="Times New Roman" w:hAnsi="Times New Roman" w:eastAsia="仿宋_GB2312" w:cs="Times New Roman"/>
          <w:bCs/>
          <w:w w:val="100"/>
          <w:kern w:val="2"/>
          <w:sz w:val="32"/>
          <w:szCs w:val="32"/>
          <w:lang w:val="en-US" w:eastAsia="zh-CN" w:bidi="ar-SA"/>
        </w:rPr>
        <w:t>（</w:t>
      </w:r>
      <w:r>
        <w:rPr>
          <w:rFonts w:hint="eastAsia" w:eastAsia="仿宋_GB2312" w:cs="Times New Roman"/>
          <w:bCs/>
          <w:w w:val="100"/>
          <w:kern w:val="2"/>
          <w:sz w:val="32"/>
          <w:szCs w:val="32"/>
          <w:lang w:val="en-US" w:eastAsia="zh-CN" w:bidi="ar-SA"/>
        </w:rPr>
        <w:t>七</w:t>
      </w:r>
      <w:r>
        <w:rPr>
          <w:rFonts w:hint="default" w:ascii="Times New Roman" w:hAnsi="Times New Roman" w:eastAsia="仿宋_GB2312" w:cs="Times New Roman"/>
          <w:bCs/>
          <w:w w:val="100"/>
          <w:kern w:val="2"/>
          <w:sz w:val="32"/>
          <w:szCs w:val="32"/>
          <w:lang w:val="en-US" w:eastAsia="zh-CN" w:bidi="ar-SA"/>
        </w:rPr>
        <w:t>）切实做好环境污染事</w:t>
      </w:r>
      <w:r>
        <w:rPr>
          <w:rFonts w:hint="default" w:ascii="Times New Roman" w:hAnsi="Times New Roman" w:eastAsia="仿宋_GB2312" w:cs="Times New Roman"/>
          <w:bCs/>
          <w:w w:val="100"/>
          <w:sz w:val="32"/>
          <w:szCs w:val="32"/>
          <w:lang w:val="en-US" w:eastAsia="zh-CN"/>
        </w:rPr>
        <w:t>故预防工作，及时排除环境污染事故隐患，避免因各种事故造成环境污染。按照《突发环境事件应急预案管理暂行办法》的要求，制定本项目突发环境事件应急预案，并报舒兰市生态环境综合行政执法大队备案。</w:t>
      </w:r>
    </w:p>
    <w:p w14:paraId="7138ABB1">
      <w:pPr>
        <w:pStyle w:val="4"/>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 xml:space="preserve">三、有效衔接环境影响评价与排污许可证申领。按照《排污许可管理办法》的要求，在规定时限内进行排污许可证登记。要将经批准的环境影响评价文件中各项环境保护措施、污染物排放清单及其他有关内容载入排污许可证，并按证排污。  </w:t>
      </w:r>
    </w:p>
    <w:p w14:paraId="10C104C9">
      <w:pPr>
        <w:keepNext w:val="0"/>
        <w:keepLines w:val="0"/>
        <w:pageBreakBefore w:val="0"/>
        <w:kinsoku/>
        <w:overflowPunct/>
        <w:topLinePunct w:val="0"/>
        <w:autoSpaceDE/>
        <w:autoSpaceDN/>
        <w:bidi w:val="0"/>
        <w:adjustRightInd/>
        <w:spacing w:line="520" w:lineRule="exact"/>
        <w:ind w:firstLine="640" w:firstLineChars="2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项目建设必须严格执行环境保护设施与主体工程同时设计、同时施工、同时投入使用的环境保护“三同时”制度。项目竣工后，建设单位须按国务院生态环境主管部门规定的标准和程序，对配套建设的环境保护设施自行组织验收，并向社会公开相关信息。</w:t>
      </w:r>
    </w:p>
    <w:p w14:paraId="3AA5F230">
      <w:pPr>
        <w:keepNext w:val="0"/>
        <w:keepLines w:val="0"/>
        <w:pageBreakBefore w:val="0"/>
        <w:widowControl w:val="0"/>
        <w:numPr>
          <w:ilvl w:val="0"/>
          <w:numId w:val="2"/>
        </w:numPr>
        <w:kinsoku/>
        <w:wordWrap/>
        <w:overflowPunct/>
        <w:topLinePunct w:val="0"/>
        <w:autoSpaceDE/>
        <w:autoSpaceDN/>
        <w:bidi w:val="0"/>
        <w:adjustRightInd/>
        <w:snapToGrid/>
        <w:spacing w:after="120" w:line="520" w:lineRule="exact"/>
        <w:ind w:firstLine="640" w:firstLineChars="2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环境影响报告表经批准后，项目的性质、规模、地点或者防止生态破坏、防治污染的措施发生重大变动的，应当重新报批该项目的环境影响报告表。自环境影响报告表批复文件批准之日起，如超过5年方决定工程开工建设的，环境影响报告表应当报我局重新审核。</w:t>
      </w:r>
    </w:p>
    <w:p w14:paraId="68BAFF9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w w:val="100"/>
          <w:sz w:val="32"/>
          <w:szCs w:val="32"/>
        </w:rPr>
      </w:pPr>
      <w:r>
        <w:rPr>
          <w:rFonts w:hint="default" w:ascii="Times New Roman" w:hAnsi="Times New Roman" w:eastAsia="仿宋_GB2312" w:cs="Times New Roman"/>
          <w:bCs/>
          <w:w w:val="100"/>
          <w:sz w:val="32"/>
          <w:szCs w:val="32"/>
        </w:rPr>
        <w:t>附《</w:t>
      </w:r>
      <w:r>
        <w:rPr>
          <w:rFonts w:hint="default" w:ascii="Times New Roman" w:hAnsi="Times New Roman" w:eastAsia="仿宋_GB2312" w:cs="Times New Roman"/>
          <w:bCs/>
          <w:w w:val="100"/>
          <w:sz w:val="32"/>
          <w:szCs w:val="32"/>
          <w:lang w:eastAsia="zh-CN"/>
        </w:rPr>
        <w:t>吉林省禾田农机有限责任公司报废农机拆解建设项目</w:t>
      </w:r>
      <w:r>
        <w:rPr>
          <w:rFonts w:hint="eastAsia" w:eastAsia="仿宋_GB2312" w:cs="Times New Roman"/>
          <w:bCs/>
          <w:w w:val="100"/>
          <w:sz w:val="32"/>
          <w:szCs w:val="32"/>
          <w:lang w:eastAsia="zh-CN"/>
        </w:rPr>
        <w:t>环境</w:t>
      </w:r>
      <w:r>
        <w:rPr>
          <w:rFonts w:hint="default" w:ascii="Times New Roman" w:hAnsi="Times New Roman" w:eastAsia="仿宋_GB2312" w:cs="Times New Roman"/>
          <w:bCs/>
          <w:w w:val="100"/>
          <w:sz w:val="32"/>
          <w:szCs w:val="32"/>
          <w:lang w:eastAsia="zh-CN"/>
        </w:rPr>
        <w:t>影响报告表</w:t>
      </w:r>
      <w:r>
        <w:rPr>
          <w:rFonts w:hint="default" w:ascii="Times New Roman" w:hAnsi="Times New Roman" w:eastAsia="仿宋_GB2312" w:cs="Times New Roman"/>
          <w:bCs/>
          <w:w w:val="100"/>
          <w:sz w:val="32"/>
          <w:szCs w:val="32"/>
        </w:rPr>
        <w:t>》</w:t>
      </w:r>
      <w:r>
        <w:rPr>
          <w:rFonts w:hint="default" w:ascii="Times New Roman" w:hAnsi="Times New Roman" w:eastAsia="仿宋_GB2312" w:cs="Times New Roman"/>
          <w:w w:val="100"/>
          <w:sz w:val="32"/>
          <w:szCs w:val="32"/>
        </w:rPr>
        <w:t>（报批版）</w:t>
      </w:r>
    </w:p>
    <w:p w14:paraId="3E10CEB8">
      <w:pPr>
        <w:pStyle w:val="3"/>
        <w:jc w:val="left"/>
        <w:rPr>
          <w:rFonts w:hint="eastAsia" w:ascii="Times New Roman" w:hAnsi="Times New Roman" w:eastAsia="仿宋_GB2312" w:cs="Times New Roman"/>
          <w:b w:val="0"/>
          <w:bCs/>
          <w:caps w:val="0"/>
          <w:w w:val="100"/>
          <w:kern w:val="2"/>
          <w:sz w:val="32"/>
          <w:szCs w:val="32"/>
          <w:lang w:val="en-US" w:eastAsia="zh-CN" w:bidi="ar-SA"/>
        </w:rPr>
      </w:pPr>
    </w:p>
    <w:p w14:paraId="1133C1BA">
      <w:pPr>
        <w:pStyle w:val="3"/>
        <w:ind w:firstLine="640" w:firstLineChars="200"/>
        <w:jc w:val="left"/>
        <w:rPr>
          <w:rFonts w:hint="eastAsia" w:ascii="Times New Roman" w:hAnsi="Times New Roman" w:eastAsia="仿宋_GB2312" w:cs="Times New Roman"/>
          <w:b w:val="0"/>
          <w:bCs/>
          <w:caps w:val="0"/>
          <w:w w:val="100"/>
          <w:kern w:val="2"/>
          <w:sz w:val="32"/>
          <w:szCs w:val="32"/>
          <w:lang w:val="en-US" w:eastAsia="zh-CN" w:bidi="ar-SA"/>
        </w:rPr>
      </w:pPr>
      <w:r>
        <w:rPr>
          <w:rFonts w:hint="eastAsia" w:ascii="Times New Roman" w:hAnsi="Times New Roman" w:eastAsia="仿宋_GB2312" w:cs="Times New Roman"/>
          <w:b w:val="0"/>
          <w:bCs/>
          <w:caps w:val="0"/>
          <w:w w:val="100"/>
          <w:kern w:val="2"/>
          <w:sz w:val="32"/>
          <w:szCs w:val="32"/>
          <w:lang w:val="en-US" w:eastAsia="zh-CN" w:bidi="ar-SA"/>
        </w:rPr>
        <w:t>（此页无内容）</w:t>
      </w:r>
    </w:p>
    <w:p w14:paraId="4589535F">
      <w:pPr>
        <w:pStyle w:val="4"/>
        <w:keepNext w:val="0"/>
        <w:keepLines w:val="0"/>
        <w:pageBreakBefore w:val="0"/>
        <w:kinsoku/>
        <w:overflowPunct/>
        <w:topLinePunct w:val="0"/>
        <w:autoSpaceDE/>
        <w:autoSpaceDN/>
        <w:bidi w:val="0"/>
        <w:adjustRightInd/>
        <w:spacing w:line="520" w:lineRule="exact"/>
        <w:ind w:left="377"/>
        <w:textAlignment w:val="auto"/>
        <w:rPr>
          <w:rFonts w:hint="default" w:ascii="Times New Roman" w:hAnsi="Times New Roman" w:cs="Times New Roman"/>
        </w:rPr>
      </w:pPr>
    </w:p>
    <w:p w14:paraId="454DBCC3">
      <w:pPr>
        <w:rPr>
          <w:rFonts w:hint="default"/>
        </w:rPr>
      </w:pPr>
    </w:p>
    <w:p w14:paraId="5BCB902F">
      <w:pPr>
        <w:keepNext w:val="0"/>
        <w:keepLines w:val="0"/>
        <w:pageBreakBefore w:val="0"/>
        <w:kinsoku/>
        <w:overflowPunct/>
        <w:topLinePunct w:val="0"/>
        <w:autoSpaceDE/>
        <w:autoSpaceDN/>
        <w:bidi w:val="0"/>
        <w:adjustRightInd/>
        <w:spacing w:line="520" w:lineRule="exact"/>
        <w:ind w:firstLine="5120" w:firstLineChars="16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吉林市生态环境局</w:t>
      </w:r>
    </w:p>
    <w:p w14:paraId="0842D10C">
      <w:pPr>
        <w:keepNext w:val="0"/>
        <w:keepLines w:val="0"/>
        <w:pageBreakBefore w:val="0"/>
        <w:kinsoku/>
        <w:overflowPunct/>
        <w:topLinePunct w:val="0"/>
        <w:autoSpaceDE/>
        <w:autoSpaceDN/>
        <w:bidi w:val="0"/>
        <w:adjustRightInd/>
        <w:spacing w:line="520" w:lineRule="exact"/>
        <w:ind w:firstLine="5120" w:firstLineChars="1600"/>
        <w:textAlignment w:val="auto"/>
        <w:rPr>
          <w:rFonts w:hint="default" w:ascii="Times New Roman" w:hAnsi="Times New Roman" w:eastAsia="仿宋_GB2312" w:cs="Times New Roman"/>
          <w:bCs/>
          <w:w w:val="100"/>
          <w:sz w:val="32"/>
          <w:szCs w:val="32"/>
        </w:rPr>
      </w:pPr>
      <w:r>
        <w:rPr>
          <w:rFonts w:hint="default" w:ascii="Times New Roman" w:hAnsi="Times New Roman" w:eastAsia="仿宋_GB2312" w:cs="Times New Roman"/>
          <w:bCs/>
          <w:w w:val="100"/>
          <w:sz w:val="32"/>
          <w:szCs w:val="32"/>
        </w:rPr>
        <w:t>202</w:t>
      </w:r>
      <w:r>
        <w:rPr>
          <w:rFonts w:hint="default" w:ascii="Times New Roman" w:hAnsi="Times New Roman" w:eastAsia="仿宋_GB2312" w:cs="Times New Roman"/>
          <w:bCs/>
          <w:w w:val="100"/>
          <w:sz w:val="32"/>
          <w:szCs w:val="32"/>
          <w:lang w:val="en-US" w:eastAsia="zh-CN"/>
        </w:rPr>
        <w:t>6</w:t>
      </w:r>
      <w:r>
        <w:rPr>
          <w:rFonts w:hint="default" w:ascii="Times New Roman" w:hAnsi="Times New Roman" w:eastAsia="仿宋_GB2312" w:cs="Times New Roman"/>
          <w:bCs/>
          <w:w w:val="100"/>
          <w:sz w:val="32"/>
          <w:szCs w:val="32"/>
        </w:rPr>
        <w:t>年</w:t>
      </w:r>
      <w:r>
        <w:rPr>
          <w:rFonts w:hint="default" w:ascii="Times New Roman" w:hAnsi="Times New Roman" w:eastAsia="仿宋_GB2312" w:cs="Times New Roman"/>
          <w:bCs/>
          <w:w w:val="100"/>
          <w:sz w:val="32"/>
          <w:szCs w:val="32"/>
          <w:lang w:val="en-US" w:eastAsia="zh-CN"/>
        </w:rPr>
        <w:t>3</w:t>
      </w:r>
      <w:r>
        <w:rPr>
          <w:rFonts w:hint="default" w:ascii="Times New Roman" w:hAnsi="Times New Roman" w:eastAsia="仿宋_GB2312" w:cs="Times New Roman"/>
          <w:bCs/>
          <w:w w:val="100"/>
          <w:sz w:val="32"/>
          <w:szCs w:val="32"/>
        </w:rPr>
        <w:t>月</w:t>
      </w:r>
      <w:r>
        <w:rPr>
          <w:rFonts w:hint="eastAsia" w:ascii="Times New Roman" w:hAnsi="Times New Roman" w:eastAsia="仿宋_GB2312" w:cs="Times New Roman"/>
          <w:bCs/>
          <w:w w:val="100"/>
          <w:sz w:val="32"/>
          <w:szCs w:val="32"/>
          <w:lang w:val="en-US" w:eastAsia="zh-CN"/>
        </w:rPr>
        <w:t>26</w:t>
      </w:r>
      <w:r>
        <w:rPr>
          <w:rFonts w:hint="default" w:ascii="Times New Roman" w:hAnsi="Times New Roman" w:eastAsia="仿宋_GB2312" w:cs="Times New Roman"/>
          <w:bCs/>
          <w:w w:val="100"/>
          <w:sz w:val="32"/>
          <w:szCs w:val="32"/>
        </w:rPr>
        <w:t>日</w:t>
      </w:r>
    </w:p>
    <w:p w14:paraId="1231B288">
      <w:pPr>
        <w:pStyle w:val="2"/>
        <w:rPr>
          <w:rFonts w:hint="default" w:ascii="Times New Roman" w:hAnsi="Times New Roman" w:eastAsia="仿宋_GB2312" w:cs="Times New Roman"/>
          <w:bCs/>
          <w:w w:val="100"/>
          <w:sz w:val="32"/>
          <w:szCs w:val="32"/>
        </w:rPr>
      </w:pPr>
    </w:p>
    <w:p w14:paraId="0F6E3450">
      <w:pPr>
        <w:pStyle w:val="3"/>
        <w:rPr>
          <w:rFonts w:hint="default" w:ascii="Times New Roman" w:hAnsi="Times New Roman" w:eastAsia="仿宋_GB2312" w:cs="Times New Roman"/>
          <w:bCs/>
          <w:w w:val="100"/>
          <w:sz w:val="32"/>
          <w:szCs w:val="32"/>
        </w:rPr>
      </w:pPr>
    </w:p>
    <w:p w14:paraId="3B8F7517">
      <w:pPr>
        <w:rPr>
          <w:rFonts w:hint="default" w:ascii="Times New Roman" w:hAnsi="Times New Roman" w:eastAsia="仿宋_GB2312" w:cs="Times New Roman"/>
          <w:bCs/>
          <w:w w:val="100"/>
          <w:sz w:val="32"/>
          <w:szCs w:val="32"/>
        </w:rPr>
      </w:pPr>
    </w:p>
    <w:p w14:paraId="10A56204">
      <w:pPr>
        <w:rPr>
          <w:rFonts w:hint="default" w:ascii="Times New Roman" w:hAnsi="Times New Roman" w:eastAsia="仿宋_GB2312" w:cs="Times New Roman"/>
          <w:bCs/>
          <w:w w:val="100"/>
          <w:sz w:val="32"/>
          <w:szCs w:val="32"/>
        </w:rPr>
      </w:pPr>
    </w:p>
    <w:p w14:paraId="0C55FA35">
      <w:pPr>
        <w:pStyle w:val="3"/>
        <w:rPr>
          <w:rFonts w:hint="default"/>
        </w:rPr>
      </w:pPr>
    </w:p>
    <w:p w14:paraId="649C3029">
      <w:pPr>
        <w:rPr>
          <w:rFonts w:hint="default"/>
        </w:rPr>
      </w:pPr>
    </w:p>
    <w:p w14:paraId="078F63DD">
      <w:pPr>
        <w:pStyle w:val="2"/>
        <w:rPr>
          <w:rFonts w:hint="default"/>
        </w:rPr>
      </w:pPr>
    </w:p>
    <w:p w14:paraId="177002B7">
      <w:pPr>
        <w:pStyle w:val="3"/>
        <w:rPr>
          <w:rFonts w:hint="default"/>
        </w:rPr>
      </w:pPr>
    </w:p>
    <w:p w14:paraId="138F7A06">
      <w:pPr>
        <w:rPr>
          <w:rFonts w:hint="default"/>
        </w:rPr>
      </w:pPr>
    </w:p>
    <w:p w14:paraId="4494B3A3">
      <w:pPr>
        <w:rPr>
          <w:rFonts w:hint="default"/>
        </w:rPr>
      </w:pPr>
    </w:p>
    <w:p w14:paraId="15EB2E4F">
      <w:pPr>
        <w:rPr>
          <w:rFonts w:hint="default"/>
        </w:rPr>
      </w:pPr>
    </w:p>
    <w:p w14:paraId="44EF86F4">
      <w:pPr>
        <w:rPr>
          <w:rFonts w:hint="default"/>
        </w:rPr>
      </w:pPr>
    </w:p>
    <w:p w14:paraId="11224602">
      <w:pPr>
        <w:rPr>
          <w:rFonts w:hint="default"/>
        </w:rPr>
      </w:pPr>
    </w:p>
    <w:p w14:paraId="29457584">
      <w:pPr>
        <w:rPr>
          <w:rFonts w:hint="default"/>
        </w:rPr>
      </w:pPr>
    </w:p>
    <w:p w14:paraId="51BD7A40">
      <w:pPr>
        <w:rPr>
          <w:rFonts w:hint="default"/>
        </w:rPr>
      </w:pPr>
    </w:p>
    <w:p w14:paraId="578ECAE5">
      <w:pPr>
        <w:pStyle w:val="3"/>
        <w:rPr>
          <w:rFonts w:hint="default"/>
        </w:rPr>
      </w:pPr>
    </w:p>
    <w:p w14:paraId="1DDF2D8A">
      <w:pPr>
        <w:pStyle w:val="4"/>
        <w:ind w:left="0" w:leftChars="0"/>
        <w:rPr>
          <w:rFonts w:hint="default" w:ascii="Times New Roman" w:hAnsi="Times New Roman" w:cs="Times New Roman"/>
        </w:rPr>
      </w:pPr>
    </w:p>
    <w:p w14:paraId="647E8586">
      <w:pPr>
        <w:spacing w:line="520" w:lineRule="exact"/>
        <w:rPr>
          <w:rFonts w:hint="default" w:ascii="Times New Roman" w:hAnsi="Times New Roman" w:eastAsia="仿宋_GB2312" w:cs="Times New Roman"/>
          <w:w w:val="100"/>
          <w:sz w:val="32"/>
          <w:szCs w:val="32"/>
          <w:u w:val="single"/>
        </w:rPr>
      </w:pPr>
      <w:r>
        <w:rPr>
          <w:rFonts w:hint="default" w:ascii="Times New Roman" w:hAnsi="Times New Roman" w:eastAsia="仿宋_GB2312" w:cs="Times New Roman"/>
          <w:w w:val="100"/>
          <w:sz w:val="32"/>
          <w:szCs w:val="32"/>
          <w:u w:val="single"/>
        </w:rPr>
        <w:t xml:space="preserve">主题词：环保 项目 环评 批复  </w:t>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ab/>
      </w:r>
      <w:r>
        <w:rPr>
          <w:rFonts w:hint="default" w:ascii="Times New Roman" w:hAnsi="Times New Roman" w:eastAsia="仿宋_GB2312" w:cs="Times New Roman"/>
          <w:w w:val="100"/>
          <w:sz w:val="32"/>
          <w:szCs w:val="32"/>
          <w:u w:val="single"/>
        </w:rPr>
        <w:t xml:space="preserve">        </w:t>
      </w:r>
    </w:p>
    <w:p w14:paraId="632E5427">
      <w:pPr>
        <w:spacing w:line="520" w:lineRule="exact"/>
        <w:rPr>
          <w:rFonts w:hint="default" w:ascii="Times New Roman" w:hAnsi="Times New Roman" w:eastAsia="仿宋_GB2312" w:cs="Times New Roman"/>
          <w:w w:val="100"/>
          <w:sz w:val="32"/>
          <w:szCs w:val="32"/>
          <w:u w:val="single"/>
        </w:rPr>
      </w:pPr>
      <w:r>
        <w:rPr>
          <w:rFonts w:hint="default" w:ascii="Times New Roman" w:hAnsi="Times New Roman" w:eastAsia="仿宋_GB2312" w:cs="Times New Roman"/>
          <w:w w:val="100"/>
          <w:sz w:val="32"/>
          <w:szCs w:val="32"/>
          <w:u w:val="single"/>
        </w:rPr>
        <w:t xml:space="preserve">抄  送：吉林东北煤炭工业环保研究有限公司                                              </w:t>
      </w:r>
    </w:p>
    <w:p w14:paraId="29FC8FC1">
      <w:pPr>
        <w:spacing w:line="520" w:lineRule="exact"/>
        <w:rPr>
          <w:rFonts w:hint="default" w:ascii="Times New Roman" w:hAnsi="Times New Roman" w:eastAsia="仿宋_GB2312" w:cs="Times New Roman"/>
          <w:w w:val="100"/>
          <w:sz w:val="32"/>
          <w:szCs w:val="32"/>
          <w:u w:val="single"/>
        </w:rPr>
      </w:pPr>
      <w:r>
        <w:rPr>
          <w:rFonts w:hint="default" w:ascii="Times New Roman" w:hAnsi="Times New Roman" w:eastAsia="仿宋_GB2312" w:cs="Times New Roman"/>
          <w:w w:val="100"/>
          <w:sz w:val="32"/>
          <w:szCs w:val="32"/>
          <w:u w:val="single"/>
        </w:rPr>
        <w:t>吉林市生态环境局              202</w:t>
      </w:r>
      <w:r>
        <w:rPr>
          <w:rFonts w:hint="default" w:ascii="Times New Roman" w:hAnsi="Times New Roman" w:eastAsia="仿宋_GB2312" w:cs="Times New Roman"/>
          <w:w w:val="100"/>
          <w:sz w:val="32"/>
          <w:szCs w:val="32"/>
          <w:u w:val="single"/>
          <w:lang w:val="en-US" w:eastAsia="zh-CN"/>
        </w:rPr>
        <w:t>6</w:t>
      </w:r>
      <w:r>
        <w:rPr>
          <w:rFonts w:hint="default" w:ascii="Times New Roman" w:hAnsi="Times New Roman" w:eastAsia="仿宋_GB2312" w:cs="Times New Roman"/>
          <w:w w:val="100"/>
          <w:sz w:val="32"/>
          <w:szCs w:val="32"/>
          <w:u w:val="single"/>
        </w:rPr>
        <w:t>年</w:t>
      </w:r>
      <w:r>
        <w:rPr>
          <w:rFonts w:hint="default" w:ascii="Times New Roman" w:hAnsi="Times New Roman" w:eastAsia="仿宋_GB2312" w:cs="Times New Roman"/>
          <w:w w:val="100"/>
          <w:sz w:val="32"/>
          <w:szCs w:val="32"/>
          <w:u w:val="single"/>
          <w:lang w:val="en-US" w:eastAsia="zh-CN"/>
        </w:rPr>
        <w:t>3</w:t>
      </w:r>
      <w:r>
        <w:rPr>
          <w:rFonts w:hint="default" w:ascii="Times New Roman" w:hAnsi="Times New Roman" w:eastAsia="仿宋_GB2312" w:cs="Times New Roman"/>
          <w:w w:val="100"/>
          <w:sz w:val="32"/>
          <w:szCs w:val="32"/>
          <w:u w:val="single"/>
        </w:rPr>
        <w:t>月</w:t>
      </w:r>
      <w:r>
        <w:rPr>
          <w:rFonts w:hint="eastAsia" w:ascii="Times New Roman" w:hAnsi="Times New Roman" w:eastAsia="仿宋_GB2312" w:cs="Times New Roman"/>
          <w:w w:val="100"/>
          <w:sz w:val="32"/>
          <w:szCs w:val="32"/>
          <w:u w:val="single"/>
          <w:lang w:val="en-US" w:eastAsia="zh-CN"/>
        </w:rPr>
        <w:t>26</w:t>
      </w:r>
      <w:r>
        <w:rPr>
          <w:rFonts w:hint="default" w:ascii="Times New Roman" w:hAnsi="Times New Roman" w:eastAsia="仿宋_GB2312" w:cs="Times New Roman"/>
          <w:w w:val="100"/>
          <w:sz w:val="32"/>
          <w:szCs w:val="32"/>
          <w:u w:val="single"/>
        </w:rPr>
        <w:t xml:space="preserve">日印发    </w:t>
      </w:r>
    </w:p>
    <w:p w14:paraId="2D2C8B5D">
      <w:pPr>
        <w:spacing w:line="520" w:lineRule="exact"/>
        <w:rPr>
          <w:rFonts w:hint="default" w:ascii="Times New Roman" w:hAnsi="Times New Roman" w:eastAsia="仿宋_GB2312" w:cs="Times New Roman"/>
          <w:w w:val="100"/>
          <w:sz w:val="32"/>
          <w:szCs w:val="32"/>
        </w:rPr>
      </w:pPr>
      <w:r>
        <w:rPr>
          <w:rFonts w:hint="default" w:ascii="Times New Roman" w:hAnsi="Times New Roman" w:eastAsia="仿宋_GB2312" w:cs="Times New Roman"/>
          <w:w w:val="100"/>
          <w:sz w:val="32"/>
          <w:szCs w:val="32"/>
        </w:rPr>
        <w:t xml:space="preserve">                                        （共3份）</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DFA91">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1430B11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593FB">
    <w:pPr>
      <w:pStyle w:val="7"/>
      <w:framePr w:wrap="around" w:vAnchor="text" w:hAnchor="margin" w:xAlign="center" w:y="1"/>
      <w:rPr>
        <w:rStyle w:val="12"/>
      </w:rPr>
    </w:pPr>
    <w:r>
      <w:fldChar w:fldCharType="begin"/>
    </w:r>
    <w:r>
      <w:rPr>
        <w:rStyle w:val="12"/>
      </w:rPr>
      <w:instrText xml:space="preserve">PAGE  </w:instrText>
    </w:r>
    <w:r>
      <w:fldChar w:fldCharType="end"/>
    </w:r>
  </w:p>
  <w:p w14:paraId="38E313C2">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D9C8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95532">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9A73E">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4FA0B">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63E644"/>
    <w:multiLevelType w:val="singleLevel"/>
    <w:tmpl w:val="1763E644"/>
    <w:lvl w:ilvl="0" w:tentative="0">
      <w:start w:val="1"/>
      <w:numFmt w:val="chineseCounting"/>
      <w:suff w:val="nothing"/>
      <w:lvlText w:val="%1、"/>
      <w:lvlJc w:val="left"/>
      <w:rPr>
        <w:rFonts w:hint="eastAsia"/>
      </w:rPr>
    </w:lvl>
  </w:abstractNum>
  <w:abstractNum w:abstractNumId="1">
    <w:nsid w:val="74B6E088"/>
    <w:multiLevelType w:val="singleLevel"/>
    <w:tmpl w:val="74B6E088"/>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1OGFmYWMwZTY3YzI3ZDUxZDhmMmY4ZGQxMGZiOGMifQ=="/>
  </w:docVars>
  <w:rsids>
    <w:rsidRoot w:val="003E4AC1"/>
    <w:rsid w:val="00007587"/>
    <w:rsid w:val="0001611B"/>
    <w:rsid w:val="00016EA2"/>
    <w:rsid w:val="000215B1"/>
    <w:rsid w:val="0002369D"/>
    <w:rsid w:val="000254F8"/>
    <w:rsid w:val="00027652"/>
    <w:rsid w:val="000310DB"/>
    <w:rsid w:val="00034DE2"/>
    <w:rsid w:val="0003788C"/>
    <w:rsid w:val="000441EB"/>
    <w:rsid w:val="0005154E"/>
    <w:rsid w:val="000515BE"/>
    <w:rsid w:val="00054CDD"/>
    <w:rsid w:val="00057012"/>
    <w:rsid w:val="00064BA7"/>
    <w:rsid w:val="00070BFE"/>
    <w:rsid w:val="000732C7"/>
    <w:rsid w:val="000738C7"/>
    <w:rsid w:val="00084833"/>
    <w:rsid w:val="00092169"/>
    <w:rsid w:val="0009493E"/>
    <w:rsid w:val="0009567C"/>
    <w:rsid w:val="00097671"/>
    <w:rsid w:val="000A3F25"/>
    <w:rsid w:val="000B2CBD"/>
    <w:rsid w:val="000B3DF9"/>
    <w:rsid w:val="000B5BD3"/>
    <w:rsid w:val="000B7A5D"/>
    <w:rsid w:val="000C291C"/>
    <w:rsid w:val="000C2EE2"/>
    <w:rsid w:val="000C33B1"/>
    <w:rsid w:val="000C6121"/>
    <w:rsid w:val="000C7E37"/>
    <w:rsid w:val="000D2EA1"/>
    <w:rsid w:val="000D47A5"/>
    <w:rsid w:val="000D60EF"/>
    <w:rsid w:val="000E171E"/>
    <w:rsid w:val="000E22E9"/>
    <w:rsid w:val="000E5257"/>
    <w:rsid w:val="000E52E8"/>
    <w:rsid w:val="000F1F30"/>
    <w:rsid w:val="000F55F2"/>
    <w:rsid w:val="000F5A52"/>
    <w:rsid w:val="000F5DB3"/>
    <w:rsid w:val="000F6EEE"/>
    <w:rsid w:val="001045C0"/>
    <w:rsid w:val="0010595E"/>
    <w:rsid w:val="001065B0"/>
    <w:rsid w:val="001072E4"/>
    <w:rsid w:val="00112003"/>
    <w:rsid w:val="00112F8F"/>
    <w:rsid w:val="001155A8"/>
    <w:rsid w:val="0011749B"/>
    <w:rsid w:val="001266DA"/>
    <w:rsid w:val="00130CE2"/>
    <w:rsid w:val="00133CFD"/>
    <w:rsid w:val="00142BE1"/>
    <w:rsid w:val="00152806"/>
    <w:rsid w:val="00153380"/>
    <w:rsid w:val="001578F0"/>
    <w:rsid w:val="00171198"/>
    <w:rsid w:val="00173757"/>
    <w:rsid w:val="0017452C"/>
    <w:rsid w:val="001753E3"/>
    <w:rsid w:val="00175E30"/>
    <w:rsid w:val="00176D03"/>
    <w:rsid w:val="0017773E"/>
    <w:rsid w:val="0017787E"/>
    <w:rsid w:val="001821A4"/>
    <w:rsid w:val="00184E09"/>
    <w:rsid w:val="001870F5"/>
    <w:rsid w:val="0019133F"/>
    <w:rsid w:val="001A357F"/>
    <w:rsid w:val="001B2431"/>
    <w:rsid w:val="001B62FA"/>
    <w:rsid w:val="001C0305"/>
    <w:rsid w:val="001C20F0"/>
    <w:rsid w:val="001C2FCA"/>
    <w:rsid w:val="001C387B"/>
    <w:rsid w:val="001D073D"/>
    <w:rsid w:val="001D3F0D"/>
    <w:rsid w:val="001E4CDE"/>
    <w:rsid w:val="001F0785"/>
    <w:rsid w:val="001F0F17"/>
    <w:rsid w:val="00203320"/>
    <w:rsid w:val="00203F42"/>
    <w:rsid w:val="0021065A"/>
    <w:rsid w:val="00211105"/>
    <w:rsid w:val="00213FD8"/>
    <w:rsid w:val="002146E1"/>
    <w:rsid w:val="00216C13"/>
    <w:rsid w:val="0022668A"/>
    <w:rsid w:val="00227139"/>
    <w:rsid w:val="00232B47"/>
    <w:rsid w:val="00243A14"/>
    <w:rsid w:val="002448D3"/>
    <w:rsid w:val="00244F48"/>
    <w:rsid w:val="00250C6E"/>
    <w:rsid w:val="00253562"/>
    <w:rsid w:val="00256A60"/>
    <w:rsid w:val="002571FA"/>
    <w:rsid w:val="002578C5"/>
    <w:rsid w:val="00257E75"/>
    <w:rsid w:val="00261ED1"/>
    <w:rsid w:val="00265DE5"/>
    <w:rsid w:val="00272BBC"/>
    <w:rsid w:val="002804C2"/>
    <w:rsid w:val="00280EE4"/>
    <w:rsid w:val="00283DEE"/>
    <w:rsid w:val="00284284"/>
    <w:rsid w:val="0028561C"/>
    <w:rsid w:val="00290B67"/>
    <w:rsid w:val="00292883"/>
    <w:rsid w:val="00292D08"/>
    <w:rsid w:val="00295380"/>
    <w:rsid w:val="0029558C"/>
    <w:rsid w:val="002A0ACE"/>
    <w:rsid w:val="002A372F"/>
    <w:rsid w:val="002A38CA"/>
    <w:rsid w:val="002A7101"/>
    <w:rsid w:val="002B0DCD"/>
    <w:rsid w:val="002B140E"/>
    <w:rsid w:val="002B5680"/>
    <w:rsid w:val="002B72F0"/>
    <w:rsid w:val="002C0C93"/>
    <w:rsid w:val="002C2495"/>
    <w:rsid w:val="002C56BF"/>
    <w:rsid w:val="002C5A50"/>
    <w:rsid w:val="002C6FE9"/>
    <w:rsid w:val="002D065E"/>
    <w:rsid w:val="002D10EB"/>
    <w:rsid w:val="002D4361"/>
    <w:rsid w:val="002D4545"/>
    <w:rsid w:val="002D54BD"/>
    <w:rsid w:val="002E1A78"/>
    <w:rsid w:val="002E1F69"/>
    <w:rsid w:val="002E5327"/>
    <w:rsid w:val="002E6503"/>
    <w:rsid w:val="002E70C6"/>
    <w:rsid w:val="002F09D3"/>
    <w:rsid w:val="002F0DD0"/>
    <w:rsid w:val="002F4C58"/>
    <w:rsid w:val="002F582B"/>
    <w:rsid w:val="00301BA7"/>
    <w:rsid w:val="00306D5B"/>
    <w:rsid w:val="003108FB"/>
    <w:rsid w:val="00317F9A"/>
    <w:rsid w:val="0032128D"/>
    <w:rsid w:val="0032489D"/>
    <w:rsid w:val="00325762"/>
    <w:rsid w:val="003316F9"/>
    <w:rsid w:val="00333412"/>
    <w:rsid w:val="00333835"/>
    <w:rsid w:val="00335D56"/>
    <w:rsid w:val="0033661C"/>
    <w:rsid w:val="00340546"/>
    <w:rsid w:val="00341AAD"/>
    <w:rsid w:val="00344D94"/>
    <w:rsid w:val="00351E06"/>
    <w:rsid w:val="00352421"/>
    <w:rsid w:val="00353F18"/>
    <w:rsid w:val="003542E6"/>
    <w:rsid w:val="00354767"/>
    <w:rsid w:val="00354E52"/>
    <w:rsid w:val="003552FD"/>
    <w:rsid w:val="00357AC2"/>
    <w:rsid w:val="0036170D"/>
    <w:rsid w:val="00364D24"/>
    <w:rsid w:val="003653CA"/>
    <w:rsid w:val="003654FE"/>
    <w:rsid w:val="00370245"/>
    <w:rsid w:val="00373D3E"/>
    <w:rsid w:val="003802E7"/>
    <w:rsid w:val="00384F0F"/>
    <w:rsid w:val="00390FE1"/>
    <w:rsid w:val="00391A1C"/>
    <w:rsid w:val="00391DB0"/>
    <w:rsid w:val="003968F3"/>
    <w:rsid w:val="003A00B8"/>
    <w:rsid w:val="003A2025"/>
    <w:rsid w:val="003A418A"/>
    <w:rsid w:val="003A692C"/>
    <w:rsid w:val="003B1168"/>
    <w:rsid w:val="003B3BFC"/>
    <w:rsid w:val="003B581F"/>
    <w:rsid w:val="003C1E4A"/>
    <w:rsid w:val="003C5549"/>
    <w:rsid w:val="003C6CE0"/>
    <w:rsid w:val="003D1101"/>
    <w:rsid w:val="003E36A0"/>
    <w:rsid w:val="003E48C3"/>
    <w:rsid w:val="003E4AC1"/>
    <w:rsid w:val="003F33C4"/>
    <w:rsid w:val="003F4A91"/>
    <w:rsid w:val="003F57A6"/>
    <w:rsid w:val="0040223E"/>
    <w:rsid w:val="004106D0"/>
    <w:rsid w:val="0041106D"/>
    <w:rsid w:val="004171FD"/>
    <w:rsid w:val="00420957"/>
    <w:rsid w:val="00422B62"/>
    <w:rsid w:val="0042316C"/>
    <w:rsid w:val="00430300"/>
    <w:rsid w:val="0043063E"/>
    <w:rsid w:val="004319CF"/>
    <w:rsid w:val="00433712"/>
    <w:rsid w:val="00436049"/>
    <w:rsid w:val="00437264"/>
    <w:rsid w:val="0043774F"/>
    <w:rsid w:val="00441085"/>
    <w:rsid w:val="00441956"/>
    <w:rsid w:val="00443D0A"/>
    <w:rsid w:val="0047332E"/>
    <w:rsid w:val="004842E2"/>
    <w:rsid w:val="0048712E"/>
    <w:rsid w:val="00487AA1"/>
    <w:rsid w:val="00487F56"/>
    <w:rsid w:val="00492196"/>
    <w:rsid w:val="00494EF4"/>
    <w:rsid w:val="00497A94"/>
    <w:rsid w:val="004A06AD"/>
    <w:rsid w:val="004A3127"/>
    <w:rsid w:val="004A68E1"/>
    <w:rsid w:val="004A725B"/>
    <w:rsid w:val="004B2E9A"/>
    <w:rsid w:val="004B4905"/>
    <w:rsid w:val="004B58C8"/>
    <w:rsid w:val="004B6211"/>
    <w:rsid w:val="004C0AE6"/>
    <w:rsid w:val="004C2CF5"/>
    <w:rsid w:val="004C374E"/>
    <w:rsid w:val="004C53B3"/>
    <w:rsid w:val="004C7F5A"/>
    <w:rsid w:val="004D04F9"/>
    <w:rsid w:val="004D140C"/>
    <w:rsid w:val="004D4580"/>
    <w:rsid w:val="004D7BEC"/>
    <w:rsid w:val="004E5453"/>
    <w:rsid w:val="004E7DD9"/>
    <w:rsid w:val="004F251D"/>
    <w:rsid w:val="004F4562"/>
    <w:rsid w:val="004F45CD"/>
    <w:rsid w:val="00502794"/>
    <w:rsid w:val="005118D0"/>
    <w:rsid w:val="00512A6A"/>
    <w:rsid w:val="00513CAF"/>
    <w:rsid w:val="0051611C"/>
    <w:rsid w:val="00521137"/>
    <w:rsid w:val="00522667"/>
    <w:rsid w:val="0052269F"/>
    <w:rsid w:val="005226ED"/>
    <w:rsid w:val="00522702"/>
    <w:rsid w:val="005227BC"/>
    <w:rsid w:val="005246BD"/>
    <w:rsid w:val="00533637"/>
    <w:rsid w:val="00533F64"/>
    <w:rsid w:val="0053618D"/>
    <w:rsid w:val="0055211B"/>
    <w:rsid w:val="00554E5D"/>
    <w:rsid w:val="00557193"/>
    <w:rsid w:val="005605F1"/>
    <w:rsid w:val="00560AB5"/>
    <w:rsid w:val="00564766"/>
    <w:rsid w:val="00565118"/>
    <w:rsid w:val="00566207"/>
    <w:rsid w:val="00575B01"/>
    <w:rsid w:val="0057695A"/>
    <w:rsid w:val="005779CB"/>
    <w:rsid w:val="005804F1"/>
    <w:rsid w:val="0059014F"/>
    <w:rsid w:val="00590313"/>
    <w:rsid w:val="0059060F"/>
    <w:rsid w:val="005909B0"/>
    <w:rsid w:val="00591579"/>
    <w:rsid w:val="00591E60"/>
    <w:rsid w:val="0059397B"/>
    <w:rsid w:val="00595E23"/>
    <w:rsid w:val="005A0C93"/>
    <w:rsid w:val="005A4734"/>
    <w:rsid w:val="005A4F89"/>
    <w:rsid w:val="005A5245"/>
    <w:rsid w:val="005B3906"/>
    <w:rsid w:val="005B5BB5"/>
    <w:rsid w:val="005B77A0"/>
    <w:rsid w:val="005C021D"/>
    <w:rsid w:val="005C18B5"/>
    <w:rsid w:val="005C659A"/>
    <w:rsid w:val="005D127F"/>
    <w:rsid w:val="005D1F06"/>
    <w:rsid w:val="005D4BAC"/>
    <w:rsid w:val="005D5308"/>
    <w:rsid w:val="005D6346"/>
    <w:rsid w:val="005E4448"/>
    <w:rsid w:val="005E72C3"/>
    <w:rsid w:val="005F1DAA"/>
    <w:rsid w:val="005F1ECD"/>
    <w:rsid w:val="005F2C69"/>
    <w:rsid w:val="005F2F51"/>
    <w:rsid w:val="005F627E"/>
    <w:rsid w:val="005F785F"/>
    <w:rsid w:val="00600544"/>
    <w:rsid w:val="00602C91"/>
    <w:rsid w:val="00604695"/>
    <w:rsid w:val="006114E5"/>
    <w:rsid w:val="006159C9"/>
    <w:rsid w:val="00620F93"/>
    <w:rsid w:val="00621488"/>
    <w:rsid w:val="006246D4"/>
    <w:rsid w:val="006247C5"/>
    <w:rsid w:val="0062490E"/>
    <w:rsid w:val="00625E8D"/>
    <w:rsid w:val="00626206"/>
    <w:rsid w:val="00630F52"/>
    <w:rsid w:val="00631D92"/>
    <w:rsid w:val="00632D2A"/>
    <w:rsid w:val="0064677E"/>
    <w:rsid w:val="00646E01"/>
    <w:rsid w:val="00650E99"/>
    <w:rsid w:val="006517A1"/>
    <w:rsid w:val="00653012"/>
    <w:rsid w:val="006546E1"/>
    <w:rsid w:val="006562A5"/>
    <w:rsid w:val="0066098C"/>
    <w:rsid w:val="00663380"/>
    <w:rsid w:val="0066399D"/>
    <w:rsid w:val="00665575"/>
    <w:rsid w:val="00666BC2"/>
    <w:rsid w:val="00667BDF"/>
    <w:rsid w:val="00671FA6"/>
    <w:rsid w:val="00673E21"/>
    <w:rsid w:val="00680E7C"/>
    <w:rsid w:val="006819D6"/>
    <w:rsid w:val="0069187B"/>
    <w:rsid w:val="006920B0"/>
    <w:rsid w:val="006957BB"/>
    <w:rsid w:val="006A7872"/>
    <w:rsid w:val="006B34D9"/>
    <w:rsid w:val="006B4BEE"/>
    <w:rsid w:val="006C7330"/>
    <w:rsid w:val="006D061E"/>
    <w:rsid w:val="006D082B"/>
    <w:rsid w:val="006D0C97"/>
    <w:rsid w:val="006D3E2A"/>
    <w:rsid w:val="006D473B"/>
    <w:rsid w:val="006D68F4"/>
    <w:rsid w:val="006D6D01"/>
    <w:rsid w:val="006D7DC8"/>
    <w:rsid w:val="006E072E"/>
    <w:rsid w:val="006E4E72"/>
    <w:rsid w:val="006E5159"/>
    <w:rsid w:val="006E7649"/>
    <w:rsid w:val="006F5FCE"/>
    <w:rsid w:val="006F6DA5"/>
    <w:rsid w:val="007025FE"/>
    <w:rsid w:val="00703FAE"/>
    <w:rsid w:val="00704780"/>
    <w:rsid w:val="00707ADC"/>
    <w:rsid w:val="00715DA4"/>
    <w:rsid w:val="007218D0"/>
    <w:rsid w:val="0073043A"/>
    <w:rsid w:val="007315AC"/>
    <w:rsid w:val="007330BA"/>
    <w:rsid w:val="00736140"/>
    <w:rsid w:val="00737E3D"/>
    <w:rsid w:val="0074198D"/>
    <w:rsid w:val="00743A53"/>
    <w:rsid w:val="007532B8"/>
    <w:rsid w:val="00754C5E"/>
    <w:rsid w:val="007574AF"/>
    <w:rsid w:val="007579A9"/>
    <w:rsid w:val="00762AEC"/>
    <w:rsid w:val="0076541E"/>
    <w:rsid w:val="007671D5"/>
    <w:rsid w:val="0077565F"/>
    <w:rsid w:val="00782E09"/>
    <w:rsid w:val="00783AB9"/>
    <w:rsid w:val="00796726"/>
    <w:rsid w:val="007A5FFD"/>
    <w:rsid w:val="007B3F62"/>
    <w:rsid w:val="007B5E29"/>
    <w:rsid w:val="007B7778"/>
    <w:rsid w:val="007C0A7E"/>
    <w:rsid w:val="007C2394"/>
    <w:rsid w:val="007C26AB"/>
    <w:rsid w:val="007C31EA"/>
    <w:rsid w:val="007C4BBC"/>
    <w:rsid w:val="007C717F"/>
    <w:rsid w:val="007D1613"/>
    <w:rsid w:val="007D2623"/>
    <w:rsid w:val="007E010A"/>
    <w:rsid w:val="007E45B4"/>
    <w:rsid w:val="007E5A25"/>
    <w:rsid w:val="007F3A17"/>
    <w:rsid w:val="007F5D52"/>
    <w:rsid w:val="007F765F"/>
    <w:rsid w:val="00801343"/>
    <w:rsid w:val="008028DE"/>
    <w:rsid w:val="00802C4F"/>
    <w:rsid w:val="00805472"/>
    <w:rsid w:val="00807A46"/>
    <w:rsid w:val="00810210"/>
    <w:rsid w:val="00810EE7"/>
    <w:rsid w:val="008117C7"/>
    <w:rsid w:val="00820B98"/>
    <w:rsid w:val="00822B96"/>
    <w:rsid w:val="00826DC2"/>
    <w:rsid w:val="00830963"/>
    <w:rsid w:val="008326D9"/>
    <w:rsid w:val="00840C38"/>
    <w:rsid w:val="0084372F"/>
    <w:rsid w:val="00844890"/>
    <w:rsid w:val="00847AF2"/>
    <w:rsid w:val="00847B9E"/>
    <w:rsid w:val="00850FF4"/>
    <w:rsid w:val="00852466"/>
    <w:rsid w:val="0086174E"/>
    <w:rsid w:val="00867935"/>
    <w:rsid w:val="008759B6"/>
    <w:rsid w:val="00875C80"/>
    <w:rsid w:val="00881516"/>
    <w:rsid w:val="008852E7"/>
    <w:rsid w:val="00886CC9"/>
    <w:rsid w:val="0089179F"/>
    <w:rsid w:val="008919A9"/>
    <w:rsid w:val="00894774"/>
    <w:rsid w:val="008953B6"/>
    <w:rsid w:val="008A18C7"/>
    <w:rsid w:val="008A1B5E"/>
    <w:rsid w:val="008B2730"/>
    <w:rsid w:val="008B51C8"/>
    <w:rsid w:val="008C0B61"/>
    <w:rsid w:val="008C7744"/>
    <w:rsid w:val="008D188F"/>
    <w:rsid w:val="008D4C90"/>
    <w:rsid w:val="008E291F"/>
    <w:rsid w:val="008E3B5C"/>
    <w:rsid w:val="008E4529"/>
    <w:rsid w:val="008E5528"/>
    <w:rsid w:val="008F2004"/>
    <w:rsid w:val="008F3317"/>
    <w:rsid w:val="008F56C9"/>
    <w:rsid w:val="008F7EE3"/>
    <w:rsid w:val="00902072"/>
    <w:rsid w:val="0090611C"/>
    <w:rsid w:val="00906489"/>
    <w:rsid w:val="0091141F"/>
    <w:rsid w:val="0091369C"/>
    <w:rsid w:val="00914112"/>
    <w:rsid w:val="0091538E"/>
    <w:rsid w:val="00915C93"/>
    <w:rsid w:val="009165D6"/>
    <w:rsid w:val="009172F4"/>
    <w:rsid w:val="00923A0A"/>
    <w:rsid w:val="0092690A"/>
    <w:rsid w:val="0092736B"/>
    <w:rsid w:val="00934477"/>
    <w:rsid w:val="009458AF"/>
    <w:rsid w:val="00945B1A"/>
    <w:rsid w:val="00946A17"/>
    <w:rsid w:val="00946AC9"/>
    <w:rsid w:val="009566C7"/>
    <w:rsid w:val="00956C65"/>
    <w:rsid w:val="0096624B"/>
    <w:rsid w:val="00967D67"/>
    <w:rsid w:val="009711B4"/>
    <w:rsid w:val="0097666C"/>
    <w:rsid w:val="00980A18"/>
    <w:rsid w:val="00980F93"/>
    <w:rsid w:val="00983703"/>
    <w:rsid w:val="00985700"/>
    <w:rsid w:val="009862DD"/>
    <w:rsid w:val="00991FD7"/>
    <w:rsid w:val="00995E4F"/>
    <w:rsid w:val="00997098"/>
    <w:rsid w:val="009979AB"/>
    <w:rsid w:val="009A012D"/>
    <w:rsid w:val="009A0B7F"/>
    <w:rsid w:val="009A7307"/>
    <w:rsid w:val="009B288A"/>
    <w:rsid w:val="009B476D"/>
    <w:rsid w:val="009B5880"/>
    <w:rsid w:val="009B5EEC"/>
    <w:rsid w:val="009C00C7"/>
    <w:rsid w:val="009C3965"/>
    <w:rsid w:val="009D1A8C"/>
    <w:rsid w:val="009D20A3"/>
    <w:rsid w:val="009D48C6"/>
    <w:rsid w:val="009E246B"/>
    <w:rsid w:val="009E5A68"/>
    <w:rsid w:val="009F3A4A"/>
    <w:rsid w:val="009F4047"/>
    <w:rsid w:val="009F4E5F"/>
    <w:rsid w:val="009F4F9B"/>
    <w:rsid w:val="00A07B46"/>
    <w:rsid w:val="00A122C3"/>
    <w:rsid w:val="00A23605"/>
    <w:rsid w:val="00A25992"/>
    <w:rsid w:val="00A25AF9"/>
    <w:rsid w:val="00A310A5"/>
    <w:rsid w:val="00A330BF"/>
    <w:rsid w:val="00A35093"/>
    <w:rsid w:val="00A44791"/>
    <w:rsid w:val="00A45973"/>
    <w:rsid w:val="00A47571"/>
    <w:rsid w:val="00A54C63"/>
    <w:rsid w:val="00A54C6D"/>
    <w:rsid w:val="00A5708F"/>
    <w:rsid w:val="00A64DB1"/>
    <w:rsid w:val="00A65EE9"/>
    <w:rsid w:val="00A67113"/>
    <w:rsid w:val="00A674BC"/>
    <w:rsid w:val="00A70423"/>
    <w:rsid w:val="00A73BEE"/>
    <w:rsid w:val="00A751F1"/>
    <w:rsid w:val="00A769B1"/>
    <w:rsid w:val="00A836ED"/>
    <w:rsid w:val="00A86CE2"/>
    <w:rsid w:val="00A908E5"/>
    <w:rsid w:val="00A93391"/>
    <w:rsid w:val="00A94581"/>
    <w:rsid w:val="00A9665F"/>
    <w:rsid w:val="00A976D5"/>
    <w:rsid w:val="00AA0492"/>
    <w:rsid w:val="00AA07EB"/>
    <w:rsid w:val="00AA16D4"/>
    <w:rsid w:val="00AA5D89"/>
    <w:rsid w:val="00AA6312"/>
    <w:rsid w:val="00AB62D1"/>
    <w:rsid w:val="00AB6C4F"/>
    <w:rsid w:val="00AB7D58"/>
    <w:rsid w:val="00AC4B45"/>
    <w:rsid w:val="00AD2D58"/>
    <w:rsid w:val="00AD35B3"/>
    <w:rsid w:val="00AD51AB"/>
    <w:rsid w:val="00AD7369"/>
    <w:rsid w:val="00AD7E81"/>
    <w:rsid w:val="00AE0AC6"/>
    <w:rsid w:val="00AF036E"/>
    <w:rsid w:val="00AF1710"/>
    <w:rsid w:val="00AF392B"/>
    <w:rsid w:val="00AF46B4"/>
    <w:rsid w:val="00AF4978"/>
    <w:rsid w:val="00AF595F"/>
    <w:rsid w:val="00B04C32"/>
    <w:rsid w:val="00B06812"/>
    <w:rsid w:val="00B10DC8"/>
    <w:rsid w:val="00B117A5"/>
    <w:rsid w:val="00B12625"/>
    <w:rsid w:val="00B24BFD"/>
    <w:rsid w:val="00B27814"/>
    <w:rsid w:val="00B31D44"/>
    <w:rsid w:val="00B31EF6"/>
    <w:rsid w:val="00B371E3"/>
    <w:rsid w:val="00B407F5"/>
    <w:rsid w:val="00B45541"/>
    <w:rsid w:val="00B469EB"/>
    <w:rsid w:val="00B540C1"/>
    <w:rsid w:val="00B61666"/>
    <w:rsid w:val="00B65552"/>
    <w:rsid w:val="00B65B6F"/>
    <w:rsid w:val="00B66EEB"/>
    <w:rsid w:val="00B70DF4"/>
    <w:rsid w:val="00B721C5"/>
    <w:rsid w:val="00B72FD8"/>
    <w:rsid w:val="00B75DD1"/>
    <w:rsid w:val="00B764E5"/>
    <w:rsid w:val="00B7743F"/>
    <w:rsid w:val="00B775AE"/>
    <w:rsid w:val="00B7764C"/>
    <w:rsid w:val="00B776AE"/>
    <w:rsid w:val="00B832E5"/>
    <w:rsid w:val="00B835D8"/>
    <w:rsid w:val="00B8675A"/>
    <w:rsid w:val="00B87329"/>
    <w:rsid w:val="00B87791"/>
    <w:rsid w:val="00B90BAE"/>
    <w:rsid w:val="00B918EF"/>
    <w:rsid w:val="00B96463"/>
    <w:rsid w:val="00BA0959"/>
    <w:rsid w:val="00BA227F"/>
    <w:rsid w:val="00BA7B5C"/>
    <w:rsid w:val="00BB069D"/>
    <w:rsid w:val="00BB1855"/>
    <w:rsid w:val="00BB2AB1"/>
    <w:rsid w:val="00BC0509"/>
    <w:rsid w:val="00BC3879"/>
    <w:rsid w:val="00BC5F88"/>
    <w:rsid w:val="00BD1E2B"/>
    <w:rsid w:val="00BD2022"/>
    <w:rsid w:val="00BD2F8C"/>
    <w:rsid w:val="00BD710F"/>
    <w:rsid w:val="00BD79C8"/>
    <w:rsid w:val="00BE1524"/>
    <w:rsid w:val="00BE3701"/>
    <w:rsid w:val="00BE5840"/>
    <w:rsid w:val="00BE6F96"/>
    <w:rsid w:val="00BF13A8"/>
    <w:rsid w:val="00BF29CC"/>
    <w:rsid w:val="00BF2F34"/>
    <w:rsid w:val="00C03A99"/>
    <w:rsid w:val="00C04CAC"/>
    <w:rsid w:val="00C0626F"/>
    <w:rsid w:val="00C13BFC"/>
    <w:rsid w:val="00C13D67"/>
    <w:rsid w:val="00C14942"/>
    <w:rsid w:val="00C2106B"/>
    <w:rsid w:val="00C21715"/>
    <w:rsid w:val="00C23169"/>
    <w:rsid w:val="00C23C65"/>
    <w:rsid w:val="00C30567"/>
    <w:rsid w:val="00C30E7B"/>
    <w:rsid w:val="00C33B56"/>
    <w:rsid w:val="00C33D2C"/>
    <w:rsid w:val="00C37FB3"/>
    <w:rsid w:val="00C41AE0"/>
    <w:rsid w:val="00C53DA4"/>
    <w:rsid w:val="00C55BF1"/>
    <w:rsid w:val="00C5623C"/>
    <w:rsid w:val="00C565CA"/>
    <w:rsid w:val="00C608D8"/>
    <w:rsid w:val="00C71E72"/>
    <w:rsid w:val="00C71E9C"/>
    <w:rsid w:val="00C728DE"/>
    <w:rsid w:val="00C77605"/>
    <w:rsid w:val="00C77F2C"/>
    <w:rsid w:val="00C80F9F"/>
    <w:rsid w:val="00C9284E"/>
    <w:rsid w:val="00C9387B"/>
    <w:rsid w:val="00C97561"/>
    <w:rsid w:val="00C97AF4"/>
    <w:rsid w:val="00CA36D3"/>
    <w:rsid w:val="00CA4D82"/>
    <w:rsid w:val="00CA657B"/>
    <w:rsid w:val="00CB7719"/>
    <w:rsid w:val="00CC6233"/>
    <w:rsid w:val="00CD6EF4"/>
    <w:rsid w:val="00CE23CB"/>
    <w:rsid w:val="00CE410C"/>
    <w:rsid w:val="00CE5AB1"/>
    <w:rsid w:val="00CE670F"/>
    <w:rsid w:val="00D02595"/>
    <w:rsid w:val="00D05260"/>
    <w:rsid w:val="00D0526C"/>
    <w:rsid w:val="00D259E8"/>
    <w:rsid w:val="00D32C55"/>
    <w:rsid w:val="00D36E56"/>
    <w:rsid w:val="00D4009D"/>
    <w:rsid w:val="00D441D6"/>
    <w:rsid w:val="00D44448"/>
    <w:rsid w:val="00D453D1"/>
    <w:rsid w:val="00D455E4"/>
    <w:rsid w:val="00D51410"/>
    <w:rsid w:val="00D53B1F"/>
    <w:rsid w:val="00D55177"/>
    <w:rsid w:val="00D5530F"/>
    <w:rsid w:val="00D55912"/>
    <w:rsid w:val="00D55D3A"/>
    <w:rsid w:val="00D65BC3"/>
    <w:rsid w:val="00D66D3F"/>
    <w:rsid w:val="00D6771D"/>
    <w:rsid w:val="00D743B9"/>
    <w:rsid w:val="00D75877"/>
    <w:rsid w:val="00D761D5"/>
    <w:rsid w:val="00D76299"/>
    <w:rsid w:val="00D77275"/>
    <w:rsid w:val="00D772D2"/>
    <w:rsid w:val="00D85B80"/>
    <w:rsid w:val="00D868A1"/>
    <w:rsid w:val="00D95846"/>
    <w:rsid w:val="00D95F19"/>
    <w:rsid w:val="00DB0561"/>
    <w:rsid w:val="00DB76FE"/>
    <w:rsid w:val="00DC228E"/>
    <w:rsid w:val="00DD693C"/>
    <w:rsid w:val="00DE1D1A"/>
    <w:rsid w:val="00DE744C"/>
    <w:rsid w:val="00DE7535"/>
    <w:rsid w:val="00DE7C47"/>
    <w:rsid w:val="00DF15CC"/>
    <w:rsid w:val="00DF5758"/>
    <w:rsid w:val="00DF582F"/>
    <w:rsid w:val="00DF5EC7"/>
    <w:rsid w:val="00DF7865"/>
    <w:rsid w:val="00DF7AAA"/>
    <w:rsid w:val="00E02784"/>
    <w:rsid w:val="00E06EBF"/>
    <w:rsid w:val="00E12902"/>
    <w:rsid w:val="00E2053F"/>
    <w:rsid w:val="00E21BCB"/>
    <w:rsid w:val="00E26590"/>
    <w:rsid w:val="00E27E06"/>
    <w:rsid w:val="00E30BC1"/>
    <w:rsid w:val="00E34A95"/>
    <w:rsid w:val="00E34C8E"/>
    <w:rsid w:val="00E35295"/>
    <w:rsid w:val="00E35BC4"/>
    <w:rsid w:val="00E41EFA"/>
    <w:rsid w:val="00E44F82"/>
    <w:rsid w:val="00E45DD3"/>
    <w:rsid w:val="00E4670F"/>
    <w:rsid w:val="00E554B3"/>
    <w:rsid w:val="00E562B2"/>
    <w:rsid w:val="00E613D3"/>
    <w:rsid w:val="00E61704"/>
    <w:rsid w:val="00E61AD6"/>
    <w:rsid w:val="00E66F3C"/>
    <w:rsid w:val="00E71A4A"/>
    <w:rsid w:val="00E7529D"/>
    <w:rsid w:val="00E95570"/>
    <w:rsid w:val="00E971A7"/>
    <w:rsid w:val="00E97813"/>
    <w:rsid w:val="00EA36B7"/>
    <w:rsid w:val="00EA3BE8"/>
    <w:rsid w:val="00EC0FF0"/>
    <w:rsid w:val="00EC5761"/>
    <w:rsid w:val="00EC7307"/>
    <w:rsid w:val="00EE3F19"/>
    <w:rsid w:val="00EE6DB5"/>
    <w:rsid w:val="00EE7C5B"/>
    <w:rsid w:val="00EF30E9"/>
    <w:rsid w:val="00F05D21"/>
    <w:rsid w:val="00F0768E"/>
    <w:rsid w:val="00F11F8B"/>
    <w:rsid w:val="00F12701"/>
    <w:rsid w:val="00F17196"/>
    <w:rsid w:val="00F25053"/>
    <w:rsid w:val="00F25319"/>
    <w:rsid w:val="00F25BD9"/>
    <w:rsid w:val="00F3011E"/>
    <w:rsid w:val="00F3068D"/>
    <w:rsid w:val="00F327E2"/>
    <w:rsid w:val="00F332D3"/>
    <w:rsid w:val="00F444B3"/>
    <w:rsid w:val="00F516F4"/>
    <w:rsid w:val="00F561D0"/>
    <w:rsid w:val="00F61520"/>
    <w:rsid w:val="00F6310C"/>
    <w:rsid w:val="00F6357F"/>
    <w:rsid w:val="00F6367F"/>
    <w:rsid w:val="00F6398E"/>
    <w:rsid w:val="00F70B87"/>
    <w:rsid w:val="00F736B6"/>
    <w:rsid w:val="00F738BC"/>
    <w:rsid w:val="00F74649"/>
    <w:rsid w:val="00F76482"/>
    <w:rsid w:val="00F77835"/>
    <w:rsid w:val="00F82F06"/>
    <w:rsid w:val="00F84165"/>
    <w:rsid w:val="00F86322"/>
    <w:rsid w:val="00F87D52"/>
    <w:rsid w:val="00F90A86"/>
    <w:rsid w:val="00F918D1"/>
    <w:rsid w:val="00F954A1"/>
    <w:rsid w:val="00F95EF1"/>
    <w:rsid w:val="00FA1CFF"/>
    <w:rsid w:val="00FA686D"/>
    <w:rsid w:val="00FB1CEB"/>
    <w:rsid w:val="00FB6236"/>
    <w:rsid w:val="00FC01C3"/>
    <w:rsid w:val="00FC3B1A"/>
    <w:rsid w:val="00FC46EB"/>
    <w:rsid w:val="00FC4B1E"/>
    <w:rsid w:val="00FD114D"/>
    <w:rsid w:val="00FD2336"/>
    <w:rsid w:val="00FD30B8"/>
    <w:rsid w:val="00FD4DB9"/>
    <w:rsid w:val="00FD56F1"/>
    <w:rsid w:val="00FD5A58"/>
    <w:rsid w:val="00FE476F"/>
    <w:rsid w:val="00FE64DA"/>
    <w:rsid w:val="00FF12D5"/>
    <w:rsid w:val="00FF648C"/>
    <w:rsid w:val="00FF7428"/>
    <w:rsid w:val="00FF75DF"/>
    <w:rsid w:val="010351AA"/>
    <w:rsid w:val="01161381"/>
    <w:rsid w:val="012A4E2C"/>
    <w:rsid w:val="022E5EFB"/>
    <w:rsid w:val="027D71DE"/>
    <w:rsid w:val="028A3101"/>
    <w:rsid w:val="02ED089D"/>
    <w:rsid w:val="031B02A5"/>
    <w:rsid w:val="03555A65"/>
    <w:rsid w:val="03D93195"/>
    <w:rsid w:val="0431202E"/>
    <w:rsid w:val="05B9677F"/>
    <w:rsid w:val="06A25465"/>
    <w:rsid w:val="070F1404"/>
    <w:rsid w:val="078132CC"/>
    <w:rsid w:val="07F044FE"/>
    <w:rsid w:val="08F31FA8"/>
    <w:rsid w:val="099E08CB"/>
    <w:rsid w:val="0A033204"/>
    <w:rsid w:val="0A86042B"/>
    <w:rsid w:val="0AE1325E"/>
    <w:rsid w:val="0AFA5870"/>
    <w:rsid w:val="0CD65E0F"/>
    <w:rsid w:val="0D323E19"/>
    <w:rsid w:val="0D3861DB"/>
    <w:rsid w:val="0E032FB9"/>
    <w:rsid w:val="0E39045D"/>
    <w:rsid w:val="0E455054"/>
    <w:rsid w:val="0E8A1F30"/>
    <w:rsid w:val="0EE859DF"/>
    <w:rsid w:val="0EF820C6"/>
    <w:rsid w:val="0FD40631"/>
    <w:rsid w:val="0FD77F2D"/>
    <w:rsid w:val="0FDD47CA"/>
    <w:rsid w:val="0FF20A75"/>
    <w:rsid w:val="0FF61C43"/>
    <w:rsid w:val="0FFE370C"/>
    <w:rsid w:val="102F7D69"/>
    <w:rsid w:val="104D01F0"/>
    <w:rsid w:val="10FF31D5"/>
    <w:rsid w:val="11A318B6"/>
    <w:rsid w:val="12C42C19"/>
    <w:rsid w:val="131A415B"/>
    <w:rsid w:val="13895E2F"/>
    <w:rsid w:val="139D148E"/>
    <w:rsid w:val="146F0161"/>
    <w:rsid w:val="14891A12"/>
    <w:rsid w:val="156F42E2"/>
    <w:rsid w:val="16B97635"/>
    <w:rsid w:val="16ED396B"/>
    <w:rsid w:val="17BB6387"/>
    <w:rsid w:val="18F55212"/>
    <w:rsid w:val="1A564145"/>
    <w:rsid w:val="1B0F6B14"/>
    <w:rsid w:val="1B162C2B"/>
    <w:rsid w:val="1B9157D7"/>
    <w:rsid w:val="1BF105C9"/>
    <w:rsid w:val="1C8351A3"/>
    <w:rsid w:val="1DA90A2F"/>
    <w:rsid w:val="1DD91315"/>
    <w:rsid w:val="1E894AE9"/>
    <w:rsid w:val="1EE77A61"/>
    <w:rsid w:val="1FAC1F5F"/>
    <w:rsid w:val="20BE3057"/>
    <w:rsid w:val="228B5DD4"/>
    <w:rsid w:val="23001F1B"/>
    <w:rsid w:val="236E57CF"/>
    <w:rsid w:val="253122F3"/>
    <w:rsid w:val="256A0CE9"/>
    <w:rsid w:val="268735F6"/>
    <w:rsid w:val="26A12BEB"/>
    <w:rsid w:val="28C50E13"/>
    <w:rsid w:val="2A7C3754"/>
    <w:rsid w:val="2ADF3CE2"/>
    <w:rsid w:val="2B204A27"/>
    <w:rsid w:val="2B3C2EE3"/>
    <w:rsid w:val="2B5C6C3B"/>
    <w:rsid w:val="2C8B2374"/>
    <w:rsid w:val="2CA25D1A"/>
    <w:rsid w:val="2D0D42C0"/>
    <w:rsid w:val="2D137ECE"/>
    <w:rsid w:val="2EEB534C"/>
    <w:rsid w:val="30191C40"/>
    <w:rsid w:val="3072577D"/>
    <w:rsid w:val="3106735E"/>
    <w:rsid w:val="31CF302A"/>
    <w:rsid w:val="31D9592F"/>
    <w:rsid w:val="3204631D"/>
    <w:rsid w:val="33062754"/>
    <w:rsid w:val="33EA7980"/>
    <w:rsid w:val="3558150F"/>
    <w:rsid w:val="359978AF"/>
    <w:rsid w:val="3646784C"/>
    <w:rsid w:val="36E92171"/>
    <w:rsid w:val="36FC3FCC"/>
    <w:rsid w:val="38871C41"/>
    <w:rsid w:val="39840517"/>
    <w:rsid w:val="39BF18AF"/>
    <w:rsid w:val="3A0F0C6C"/>
    <w:rsid w:val="3A43428E"/>
    <w:rsid w:val="3A575643"/>
    <w:rsid w:val="3A611DE7"/>
    <w:rsid w:val="3C9712E0"/>
    <w:rsid w:val="3CE02BB6"/>
    <w:rsid w:val="3DFB2D06"/>
    <w:rsid w:val="3E5B788F"/>
    <w:rsid w:val="3E6E11AD"/>
    <w:rsid w:val="3EE045FB"/>
    <w:rsid w:val="3F310B59"/>
    <w:rsid w:val="421644E9"/>
    <w:rsid w:val="43395F5E"/>
    <w:rsid w:val="438A3C39"/>
    <w:rsid w:val="43C004F4"/>
    <w:rsid w:val="43FD6B2C"/>
    <w:rsid w:val="44935E12"/>
    <w:rsid w:val="44F13FEA"/>
    <w:rsid w:val="46004DE1"/>
    <w:rsid w:val="468377A8"/>
    <w:rsid w:val="46D71099"/>
    <w:rsid w:val="46E252F4"/>
    <w:rsid w:val="47797541"/>
    <w:rsid w:val="48002B88"/>
    <w:rsid w:val="48C70774"/>
    <w:rsid w:val="48D63D1F"/>
    <w:rsid w:val="49975A5C"/>
    <w:rsid w:val="4A3B3D96"/>
    <w:rsid w:val="4B245A16"/>
    <w:rsid w:val="4B7B2D52"/>
    <w:rsid w:val="4D313AF9"/>
    <w:rsid w:val="4E4C4D02"/>
    <w:rsid w:val="4E8A3DE2"/>
    <w:rsid w:val="4EDE412D"/>
    <w:rsid w:val="4FA35F50"/>
    <w:rsid w:val="4FBF7ABB"/>
    <w:rsid w:val="500B2D00"/>
    <w:rsid w:val="505A77E4"/>
    <w:rsid w:val="50D954FB"/>
    <w:rsid w:val="525351EE"/>
    <w:rsid w:val="52BB4769"/>
    <w:rsid w:val="534F1156"/>
    <w:rsid w:val="541C6849"/>
    <w:rsid w:val="54CF404D"/>
    <w:rsid w:val="55A0038E"/>
    <w:rsid w:val="55FF5C96"/>
    <w:rsid w:val="56044C95"/>
    <w:rsid w:val="565F5B54"/>
    <w:rsid w:val="56D56A14"/>
    <w:rsid w:val="58BE5050"/>
    <w:rsid w:val="58C6296A"/>
    <w:rsid w:val="59521416"/>
    <w:rsid w:val="59653481"/>
    <w:rsid w:val="5988716F"/>
    <w:rsid w:val="5A19761E"/>
    <w:rsid w:val="5AA61FA3"/>
    <w:rsid w:val="5AA91A93"/>
    <w:rsid w:val="5B321A89"/>
    <w:rsid w:val="5B5C7926"/>
    <w:rsid w:val="5BBA55DA"/>
    <w:rsid w:val="5BBD57F6"/>
    <w:rsid w:val="5C673C89"/>
    <w:rsid w:val="5D103F03"/>
    <w:rsid w:val="5D7B77FD"/>
    <w:rsid w:val="603C6D04"/>
    <w:rsid w:val="61CA2A1B"/>
    <w:rsid w:val="633B16F7"/>
    <w:rsid w:val="641644FB"/>
    <w:rsid w:val="643C5726"/>
    <w:rsid w:val="65085608"/>
    <w:rsid w:val="654B3E73"/>
    <w:rsid w:val="65870C23"/>
    <w:rsid w:val="67696832"/>
    <w:rsid w:val="68A96543"/>
    <w:rsid w:val="68EF720B"/>
    <w:rsid w:val="69472BA3"/>
    <w:rsid w:val="69553230"/>
    <w:rsid w:val="69E77EF4"/>
    <w:rsid w:val="6A535578"/>
    <w:rsid w:val="6AD412C6"/>
    <w:rsid w:val="6B3F7792"/>
    <w:rsid w:val="6C2F6015"/>
    <w:rsid w:val="6C6E327A"/>
    <w:rsid w:val="6CE64481"/>
    <w:rsid w:val="6DF901E4"/>
    <w:rsid w:val="6EB37001"/>
    <w:rsid w:val="6F6049BF"/>
    <w:rsid w:val="6F7D46DB"/>
    <w:rsid w:val="70BB0D44"/>
    <w:rsid w:val="729414C4"/>
    <w:rsid w:val="734463A5"/>
    <w:rsid w:val="73702CF6"/>
    <w:rsid w:val="744D4CD1"/>
    <w:rsid w:val="75065522"/>
    <w:rsid w:val="760A7432"/>
    <w:rsid w:val="76724FD8"/>
    <w:rsid w:val="76BD49CD"/>
    <w:rsid w:val="76D83408"/>
    <w:rsid w:val="76ED32C0"/>
    <w:rsid w:val="77767C44"/>
    <w:rsid w:val="77874B5C"/>
    <w:rsid w:val="7798281C"/>
    <w:rsid w:val="77BE0AEB"/>
    <w:rsid w:val="785726D7"/>
    <w:rsid w:val="79975481"/>
    <w:rsid w:val="79C5595F"/>
    <w:rsid w:val="7A527E3C"/>
    <w:rsid w:val="7B3F5344"/>
    <w:rsid w:val="7C523CFD"/>
    <w:rsid w:val="7C63164A"/>
    <w:rsid w:val="7CD75B94"/>
    <w:rsid w:val="7DAB14FB"/>
    <w:rsid w:val="7DDF2F52"/>
    <w:rsid w:val="7DF9152A"/>
    <w:rsid w:val="7F0540CF"/>
    <w:rsid w:val="7F466C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w w:val="90"/>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pPr>
      <w:spacing w:after="120" w:line="360" w:lineRule="auto"/>
      <w:ind w:firstLine="200" w:firstLineChars="200"/>
    </w:pPr>
    <w:rPr>
      <w:sz w:val="24"/>
    </w:rPr>
  </w:style>
  <w:style w:type="paragraph" w:styleId="3">
    <w:name w:val="toc 1"/>
    <w:basedOn w:val="1"/>
    <w:next w:val="1"/>
    <w:qFormat/>
    <w:uiPriority w:val="39"/>
    <w:pPr>
      <w:spacing w:before="120" w:after="120"/>
      <w:jc w:val="left"/>
    </w:pPr>
    <w:rPr>
      <w:b/>
      <w:bCs/>
      <w:caps/>
      <w:sz w:val="20"/>
      <w:szCs w:val="20"/>
    </w:rPr>
  </w:style>
  <w:style w:type="paragraph" w:styleId="4">
    <w:name w:val="Body Text Indent"/>
    <w:basedOn w:val="1"/>
    <w:next w:val="1"/>
    <w:qFormat/>
    <w:uiPriority w:val="0"/>
    <w:pPr>
      <w:spacing w:after="120"/>
      <w:ind w:left="420" w:leftChars="200"/>
    </w:pPr>
  </w:style>
  <w:style w:type="paragraph" w:styleId="5">
    <w:name w:val="Date"/>
    <w:basedOn w:val="1"/>
    <w:next w:val="1"/>
    <w:link w:val="13"/>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320"/>
        <w:tab w:val="right" w:pos="8640"/>
      </w:tabs>
      <w:snapToGrid w:val="0"/>
      <w:jc w:val="center"/>
    </w:pPr>
    <w:rPr>
      <w:sz w:val="18"/>
      <w:szCs w:val="18"/>
    </w:rPr>
  </w:style>
  <w:style w:type="paragraph" w:styleId="9">
    <w:name w:val="toc 2"/>
    <w:basedOn w:val="1"/>
    <w:next w:val="1"/>
    <w:qFormat/>
    <w:uiPriority w:val="39"/>
    <w:pPr>
      <w:ind w:left="210"/>
      <w:jc w:val="left"/>
    </w:pPr>
    <w:rPr>
      <w:smallCaps/>
    </w:rPr>
  </w:style>
  <w:style w:type="character" w:styleId="12">
    <w:name w:val="page number"/>
    <w:qFormat/>
    <w:uiPriority w:val="0"/>
  </w:style>
  <w:style w:type="character" w:customStyle="1" w:styleId="13">
    <w:name w:val="日期 Char"/>
    <w:link w:val="5"/>
    <w:qFormat/>
    <w:uiPriority w:val="0"/>
    <w:rPr>
      <w:w w:val="90"/>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9878fd16-c9da-4ecb-9500-e80080c783a7</errorID>
      <errorWord>(</errorWord>
      <group>L1_Format</group>
      <groupName>格式问题</groupName>
      <ability>L2_HalfPunc</ability>
      <abilityName>全半角检查</abilityName>
      <candidateList>
        <item>（</item>
      </candidateList>
      <explain>文本全半角错误。</explain>
      <paraID>3DC90AF3</paraID>
      <start>2</start>
      <end>3</end>
      <status>ignored</status>
      <modifiedWord/>
      <trackRevisions>false</trackRevisions>
    </reviewItem>
    <reviewItem>
      <errorID>4c511f99-d203-4d2f-8b28-142e83fdbee1</errorID>
      <errorWord>)</errorWord>
      <group>L1_Format</group>
      <groupName>格式问题</groupName>
      <ability>L2_HalfPunc</ability>
      <abilityName>全半角检查</abilityName>
      <candidateList>
        <item>）</item>
      </candidateList>
      <explain>文本全半角错误。</explain>
      <paraID>3DC90AF3</paraID>
      <start>4</start>
      <end>5</end>
      <status>ignored</status>
      <modifiedWord/>
      <trackRevisions>false</trackRevisions>
    </reviewItem>
    <reviewItem>
      <errorID>bd3006a8-2aaf-4f34-b1d5-1e83c6462e7e</errorID>
      <errorWord>(</errorWord>
      <group>L1_Format</group>
      <groupName>格式问题</groupName>
      <ability>L2_HalfPunc</ability>
      <abilityName>全半角检查</abilityName>
      <candidateList>
        <item>（</item>
      </candidateList>
      <explain>文本全半角错误。</explain>
      <paraID>3DC90AF3</paraID>
      <start>7</start>
      <end>8</end>
      <status>ignored</status>
      <modifiedWord/>
      <trackRevisions>false</trackRevisions>
    </reviewItem>
    <reviewItem>
      <errorID>0b98721c-689b-42fe-9a8c-81caaf0b04ea</errorID>
      <errorWord>)</errorWord>
      <group>L1_Format</group>
      <groupName>格式问题</groupName>
      <ability>L2_HalfPunc</ability>
      <abilityName>全半角检查</abilityName>
      <candidateList>
        <item>）</item>
      </candidateList>
      <explain>文本全半角错误。</explain>
      <paraID>3DC90AF3</paraID>
      <start>9</start>
      <end>10</end>
      <status>ignored</status>
      <modifiedWord/>
      <trackRevisions>false</trackRevisions>
    </reviewItem>
    <reviewItem>
      <errorID>21f3a09a-650c-4d00-a5ea-e8b3a05ac271</errorID>
      <errorWord>&lt;</errorWord>
      <group>L1_Format</group>
      <groupName>格式问题</groupName>
      <ability>L2_HalfPunc</ability>
      <abilityName>全半角检查</abilityName>
      <candidateList>
        <item>〈</item>
      </candidateList>
      <explain>文本全半角错误。</explain>
      <paraID>19982F6F</paraID>
      <start>6</start>
      <end>7</end>
      <status>ignored</status>
      <modifiedWord/>
      <trackRevisions>false</trackRevisions>
    </reviewItem>
    <reviewItem>
      <errorID>ae7383ae-78c1-4f70-8862-b95f689ec750</errorID>
      <errorWord>&gt;</errorWord>
      <group>L1_Format</group>
      <groupName>格式问题</groupName>
      <ability>L2_HalfPunc</ability>
      <abilityName>全半角检查</abilityName>
      <candidateList>
        <item>〉</item>
      </candidateList>
      <explain>文本全半角错误。</explain>
      <paraID>19982F6F</paraID>
      <start>37</start>
      <end>38</end>
      <status>ignored</status>
      <modifiedWord/>
      <trackRevisions>false</trackRevisions>
    </reviewItem>
    <reviewItem>
      <errorID>e34f7999-c454-4f26-9d8b-7a68c197ae21</errorID>
      <errorWord>位</errorWord>
      <group>L1_Word</group>
      <groupName>字词问题</groupName>
      <ability>L2_Typo</ability>
      <abilityName>字词错误</abilityName>
      <candidateList>
        <item>位于</item>
      </candidateList>
      <explain/>
      <paraID> 157255D</paraID>
      <start>3</start>
      <end>5</end>
      <status>modified</status>
      <modifiedWord>位于</modifiedWord>
      <trackRevisions>false</trackRevisions>
    </reviewItem>
    <reviewItem>
      <errorID>64628c7c-f9f0-46e2-af8c-2af137cd182f</errorID>
      <errorWord>约为</errorWord>
      <group>L1_Word</group>
      <groupName>字词问题</groupName>
      <ability>L2_Typo</ability>
      <abilityName>字词错误</abilityName>
      <candidateList>
        <item>约</item>
      </candidateList>
      <explain/>
      <paraID> 157255D</paraID>
      <start>147</start>
      <end>149</end>
      <status>ignored</status>
      <modifiedWord/>
      <trackRevisions>false</trackRevisions>
    </reviewItem>
    <reviewItem>
      <errorID>26cd1352-95d8-49cc-b1ff-82ee269e2136</errorID>
      <errorWord>环</errorWord>
      <group>L1_Word</group>
      <groupName>字词问题</groupName>
      <ability>L2_Typo</ability>
      <abilityName>字词错误</abilityName>
      <candidateList>
        <item>环境</item>
      </candidateList>
      <explain>〈名〉❶周围的地方：～优美｜～卫生。❷周围的情况和条件：客观～｜工作～。</explain>
      <paraID>68BAFF97</paraID>
      <start>25</start>
      <end>27</end>
      <status>modified</status>
      <modifiedWord>环境</modifiedWord>
      <trackRevisions>false</trackRevisions>
    </reviewItem>
  </reviewItems>
  <config/>
</contractReview>
</file>

<file path=customXml/itemProps1.xml><?xml version="1.0" encoding="utf-8"?>
<ds:datastoreItem xmlns:ds="http://schemas.openxmlformats.org/officeDocument/2006/customXml" ds:itemID="{ec7776f9-0d98-4eef-b941-cd25cd7a527c}">
  <ds:schemaRefs/>
</ds:datastoreItem>
</file>

<file path=docProps/app.xml><?xml version="1.0" encoding="utf-8"?>
<Properties xmlns="http://schemas.openxmlformats.org/officeDocument/2006/extended-properties" xmlns:vt="http://schemas.openxmlformats.org/officeDocument/2006/docPropsVTypes">
  <Template>Normal</Template>
  <Company>***</Company>
  <Pages>5</Pages>
  <Words>2113</Words>
  <Characters>2248</Characters>
  <Lines>15</Lines>
  <Paragraphs>4</Paragraphs>
  <TotalTime>6</TotalTime>
  <ScaleCrop>false</ScaleCrop>
  <LinksUpToDate>false</LinksUpToDate>
  <CharactersWithSpaces>2524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2023-07-11T07:55:00Z</dcterms:created>
  <dc:creator>*</dc:creator>
  <cp:lastModifiedBy>随缘</cp:lastModifiedBy>
  <cp:lastPrinted>2026-03-26T02:17:45Z</cp:lastPrinted>
  <dcterms:modified xsi:type="dcterms:W3CDTF">2026-03-26T02:21:34Z</dcterms:modified>
  <dc:title>舒环建字[2009]20号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2E344D86FF0F4CA7A6BCEE2B56413B72_13</vt:lpwstr>
  </property>
  <property fmtid="{D5CDD505-2E9C-101B-9397-08002B2CF9AE}" pid="4" name="KSOTemplateDocerSaveRecord">
    <vt:lpwstr>eyJoZGlkIjoiMDY5YzNkNzEyMDg3OWFlNThmM2FjMmM2ZjM3Zjk0MTciLCJ1c2VySWQiOiI5ODI1MjcxMjkifQ==</vt:lpwstr>
  </property>
</Properties>
</file>