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B7687">
      <w:pPr>
        <w:jc w:val="center"/>
        <w:rPr>
          <w:rFonts w:hint="eastAsia" w:eastAsia="黑体"/>
          <w:sz w:val="32"/>
        </w:rPr>
      </w:pPr>
      <w:r>
        <w:rPr>
          <w:rFonts w:hint="eastAsia" w:eastAsia="黑体"/>
          <w:sz w:val="32"/>
        </w:rPr>
        <w:t xml:space="preserve">    </w:t>
      </w:r>
    </w:p>
    <w:p w14:paraId="4DABF993">
      <w:pPr>
        <w:jc w:val="center"/>
        <w:rPr>
          <w:rFonts w:hint="eastAsia" w:eastAsia="黑体"/>
          <w:sz w:val="32"/>
        </w:rPr>
      </w:pPr>
    </w:p>
    <w:p w14:paraId="4DD2D96E">
      <w:pPr>
        <w:jc w:val="center"/>
        <w:rPr>
          <w:rFonts w:hint="eastAsia" w:eastAsia="黑体"/>
          <w:sz w:val="32"/>
        </w:rPr>
      </w:pPr>
    </w:p>
    <w:p w14:paraId="2CE8B39A">
      <w:pPr>
        <w:jc w:val="center"/>
        <w:rPr>
          <w:rFonts w:hint="eastAsia" w:eastAsia="黑体"/>
          <w:sz w:val="32"/>
        </w:rPr>
      </w:pPr>
    </w:p>
    <w:p w14:paraId="416113F1">
      <w:pPr>
        <w:jc w:val="center"/>
        <w:rPr>
          <w:rFonts w:hint="eastAsia" w:eastAsia="黑体"/>
          <w:sz w:val="32"/>
        </w:rPr>
      </w:pPr>
    </w:p>
    <w:p w14:paraId="34CB2874">
      <w:pPr>
        <w:rPr>
          <w:rFonts w:hint="eastAsia"/>
        </w:rPr>
      </w:pPr>
    </w:p>
    <w:p w14:paraId="7441F875">
      <w:pPr>
        <w:rPr>
          <w:rFonts w:hint="default" w:ascii="Times New Roman" w:hAnsi="Times New Roman" w:cs="Times New Roman"/>
        </w:rPr>
      </w:pPr>
    </w:p>
    <w:p w14:paraId="0B0C80ED">
      <w:pPr>
        <w:rPr>
          <w:rFonts w:hint="eastAsia"/>
        </w:rPr>
      </w:pPr>
    </w:p>
    <w:p w14:paraId="3DC90AF3">
      <w:pPr>
        <w:jc w:val="center"/>
        <w:rPr>
          <w:rFonts w:hint="eastAsia" w:ascii="仿宋_GB2312" w:eastAsia="仿宋_GB2312"/>
          <w:sz w:val="32"/>
        </w:rPr>
      </w:pPr>
      <w:r>
        <w:rPr>
          <w:rFonts w:hint="eastAsia" w:ascii="仿宋_GB2312" w:eastAsia="仿宋_GB2312"/>
          <w:sz w:val="32"/>
        </w:rPr>
        <w:t>吉市(舒)环建(表)字〔202</w:t>
      </w:r>
      <w:r>
        <w:rPr>
          <w:rFonts w:hint="eastAsia" w:ascii="仿宋_GB2312" w:eastAsia="仿宋_GB2312"/>
          <w:sz w:val="32"/>
          <w:lang w:val="en-US" w:eastAsia="zh-CN"/>
        </w:rPr>
        <w:t>6</w:t>
      </w:r>
      <w:r>
        <w:rPr>
          <w:rFonts w:hint="eastAsia" w:ascii="仿宋_GB2312" w:eastAsia="仿宋_GB2312"/>
          <w:sz w:val="32"/>
        </w:rPr>
        <w:t>〕</w:t>
      </w:r>
      <w:r>
        <w:rPr>
          <w:rFonts w:hint="eastAsia" w:ascii="仿宋_GB2312" w:eastAsia="仿宋_GB2312"/>
          <w:sz w:val="32"/>
          <w:lang w:val="en-US" w:eastAsia="zh-CN"/>
        </w:rPr>
        <w:t>3</w:t>
      </w:r>
      <w:r>
        <w:rPr>
          <w:rFonts w:hint="eastAsia" w:ascii="仿宋_GB2312" w:eastAsia="仿宋_GB2312"/>
          <w:sz w:val="32"/>
        </w:rPr>
        <w:t>号</w:t>
      </w:r>
    </w:p>
    <w:p w14:paraId="19718F30">
      <w:pPr>
        <w:rPr>
          <w:rFonts w:hint="eastAsia"/>
        </w:rPr>
      </w:pPr>
      <w:bookmarkStart w:id="2" w:name="_GoBack"/>
      <w:bookmarkEnd w:id="2"/>
    </w:p>
    <w:p w14:paraId="396D1D42">
      <w:pPr>
        <w:pStyle w:val="4"/>
        <w:ind w:left="377"/>
        <w:rPr>
          <w:rFonts w:hint="eastAsia"/>
        </w:rPr>
      </w:pPr>
    </w:p>
    <w:p w14:paraId="0C09D164">
      <w:pPr>
        <w:pStyle w:val="4"/>
        <w:ind w:left="377"/>
        <w:rPr>
          <w:rFonts w:hint="eastAsia"/>
        </w:rPr>
      </w:pPr>
    </w:p>
    <w:p w14:paraId="52B7B09A">
      <w:pPr>
        <w:spacing w:line="680" w:lineRule="exact"/>
        <w:jc w:val="center"/>
        <w:rPr>
          <w:rFonts w:hint="eastAsia" w:ascii="方正小标宋简体" w:hAnsi="宋体" w:eastAsia="方正小标宋简体"/>
          <w:bCs/>
          <w:w w:val="100"/>
          <w:sz w:val="44"/>
          <w:szCs w:val="44"/>
        </w:rPr>
      </w:pPr>
      <w:r>
        <w:rPr>
          <w:rFonts w:hint="eastAsia" w:ascii="方正小标宋简体" w:hAnsi="宋体" w:eastAsia="方正小标宋简体"/>
          <w:bCs/>
          <w:w w:val="100"/>
          <w:sz w:val="44"/>
          <w:szCs w:val="44"/>
        </w:rPr>
        <w:t>关于</w:t>
      </w:r>
      <w:r>
        <w:rPr>
          <w:rFonts w:hint="eastAsia" w:ascii="方正小标宋简体" w:hAnsi="宋体" w:eastAsia="方正小标宋简体"/>
          <w:bCs/>
          <w:w w:val="100"/>
          <w:sz w:val="44"/>
          <w:szCs w:val="44"/>
          <w:lang w:eastAsia="zh-CN"/>
        </w:rPr>
        <w:t>舒兰市清华浴池锅炉建设项目</w:t>
      </w:r>
      <w:r>
        <w:rPr>
          <w:rFonts w:hint="eastAsia" w:ascii="方正小标宋简体" w:hAnsi="宋体" w:eastAsia="方正小标宋简体"/>
          <w:bCs/>
          <w:w w:val="100"/>
          <w:sz w:val="44"/>
          <w:szCs w:val="44"/>
        </w:rPr>
        <w:t>环境</w:t>
      </w:r>
    </w:p>
    <w:p w14:paraId="003E596C">
      <w:pPr>
        <w:spacing w:line="680" w:lineRule="exact"/>
        <w:jc w:val="center"/>
        <w:rPr>
          <w:rFonts w:hint="eastAsia" w:ascii="方正小标宋简体" w:hAnsi="宋体" w:eastAsia="方正小标宋简体"/>
          <w:bCs/>
          <w:w w:val="100"/>
          <w:sz w:val="44"/>
          <w:szCs w:val="44"/>
        </w:rPr>
      </w:pPr>
      <w:r>
        <w:rPr>
          <w:rFonts w:hint="eastAsia" w:ascii="方正小标宋简体" w:hAnsi="宋体" w:eastAsia="方正小标宋简体"/>
          <w:bCs/>
          <w:w w:val="100"/>
          <w:sz w:val="44"/>
          <w:szCs w:val="44"/>
        </w:rPr>
        <w:t>影响报告表的批复</w:t>
      </w:r>
    </w:p>
    <w:p w14:paraId="1D5536FA">
      <w:pPr>
        <w:spacing w:line="680" w:lineRule="exact"/>
        <w:jc w:val="center"/>
        <w:rPr>
          <w:sz w:val="28"/>
          <w:szCs w:val="28"/>
        </w:rPr>
      </w:pPr>
    </w:p>
    <w:p w14:paraId="128187B0">
      <w:pPr>
        <w:keepNext w:val="0"/>
        <w:keepLines w:val="0"/>
        <w:pageBreakBefore w:val="0"/>
        <w:widowControl/>
        <w:kinsoku/>
        <w:overflowPunct/>
        <w:topLinePunct w:val="0"/>
        <w:autoSpaceDE/>
        <w:autoSpaceDN/>
        <w:bidi w:val="0"/>
        <w:adjustRightInd/>
        <w:spacing w:line="520" w:lineRule="exact"/>
        <w:textAlignment w:val="auto"/>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lang w:eastAsia="zh-CN"/>
        </w:rPr>
        <w:t>舒兰市清华浴池</w:t>
      </w:r>
      <w:r>
        <w:rPr>
          <w:rFonts w:hint="eastAsia" w:ascii="仿宋_GB2312" w:hAnsi="仿宋_GB2312" w:eastAsia="仿宋_GB2312" w:cs="仿宋_GB2312"/>
          <w:w w:val="100"/>
          <w:sz w:val="32"/>
          <w:szCs w:val="32"/>
        </w:rPr>
        <w:t>：</w:t>
      </w:r>
    </w:p>
    <w:p w14:paraId="19982F6F">
      <w:pPr>
        <w:keepNext w:val="0"/>
        <w:keepLines w:val="0"/>
        <w:pageBreakBefore w:val="0"/>
        <w:widowControl/>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rPr>
        <w:t>你单位《关于&lt;</w:t>
      </w:r>
      <w:bookmarkStart w:id="0" w:name="OLE_LINK6"/>
      <w:r>
        <w:rPr>
          <w:rFonts w:hint="eastAsia" w:ascii="仿宋_GB2312" w:hAnsi="仿宋_GB2312" w:eastAsia="仿宋_GB2312" w:cs="仿宋_GB2312"/>
          <w:w w:val="100"/>
          <w:sz w:val="32"/>
          <w:szCs w:val="32"/>
        </w:rPr>
        <w:t>舒兰市清华浴池锅炉建设项目</w:t>
      </w:r>
      <w:r>
        <w:rPr>
          <w:rFonts w:hint="eastAsia" w:ascii="仿宋_GB2312" w:hAnsi="仿宋_GB2312" w:eastAsia="仿宋_GB2312" w:cs="仿宋_GB2312"/>
          <w:w w:val="100"/>
          <w:sz w:val="32"/>
          <w:szCs w:val="32"/>
          <w:lang w:eastAsia="zh-CN"/>
        </w:rPr>
        <w:t>环境</w:t>
      </w:r>
      <w:r>
        <w:rPr>
          <w:rFonts w:hint="eastAsia" w:ascii="仿宋_GB2312" w:hAnsi="仿宋_GB2312" w:eastAsia="仿宋_GB2312" w:cs="仿宋_GB2312"/>
          <w:w w:val="100"/>
          <w:sz w:val="32"/>
          <w:szCs w:val="32"/>
        </w:rPr>
        <w:t>影响报告表</w:t>
      </w:r>
      <w:bookmarkEnd w:id="0"/>
      <w:r>
        <w:rPr>
          <w:rFonts w:hint="eastAsia" w:ascii="仿宋_GB2312" w:hAnsi="仿宋_GB2312" w:eastAsia="仿宋_GB2312" w:cs="仿宋_GB2312"/>
          <w:w w:val="100"/>
          <w:sz w:val="32"/>
          <w:szCs w:val="32"/>
        </w:rPr>
        <w:t>&gt;环评审批的申请》和委托吉林东北煤炭工业环保研究有限公司编制的《</w:t>
      </w:r>
      <w:r>
        <w:rPr>
          <w:rFonts w:hint="eastAsia" w:ascii="仿宋_GB2312" w:hAnsi="仿宋_GB2312" w:eastAsia="仿宋_GB2312" w:cs="仿宋_GB2312"/>
          <w:w w:val="100"/>
          <w:sz w:val="32"/>
          <w:szCs w:val="32"/>
          <w:lang w:eastAsia="zh-CN"/>
        </w:rPr>
        <w:t>舒兰市清华浴池锅炉建设项目环境影响报告表</w:t>
      </w:r>
      <w:r>
        <w:rPr>
          <w:rFonts w:hint="eastAsia" w:ascii="仿宋_GB2312" w:hAnsi="仿宋_GB2312" w:eastAsia="仿宋_GB2312" w:cs="仿宋_GB2312"/>
          <w:w w:val="100"/>
          <w:sz w:val="32"/>
          <w:szCs w:val="32"/>
        </w:rPr>
        <w:t>》（报批版）收悉。经研究，现批复如下：</w:t>
      </w:r>
    </w:p>
    <w:p w14:paraId="0157255D">
      <w:pPr>
        <w:keepNext w:val="0"/>
        <w:keepLines w:val="0"/>
        <w:pageBreakBefore w:val="0"/>
        <w:widowControl/>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rPr>
        <w:t>一、该项目位于</w:t>
      </w:r>
      <w:bookmarkStart w:id="1" w:name="OLE_LINK7"/>
      <w:r>
        <w:rPr>
          <w:rFonts w:hint="eastAsia" w:ascii="仿宋_GB2312" w:hAnsi="仿宋_GB2312" w:eastAsia="仿宋_GB2312" w:cs="仿宋_GB2312"/>
          <w:w w:val="100"/>
          <w:sz w:val="32"/>
          <w:szCs w:val="32"/>
          <w:lang w:eastAsia="zh-CN"/>
        </w:rPr>
        <w:t>舒兰</w:t>
      </w:r>
      <w:bookmarkEnd w:id="1"/>
      <w:r>
        <w:rPr>
          <w:rFonts w:hint="eastAsia" w:ascii="仿宋_GB2312" w:hAnsi="仿宋_GB2312" w:eastAsia="仿宋_GB2312" w:cs="仿宋_GB2312"/>
          <w:w w:val="100"/>
          <w:sz w:val="32"/>
          <w:szCs w:val="32"/>
          <w:lang w:eastAsia="zh-CN"/>
        </w:rPr>
        <w:t>市通河街690号</w:t>
      </w:r>
      <w:r>
        <w:rPr>
          <w:rFonts w:hint="eastAsia" w:ascii="仿宋_GB2312" w:hAnsi="仿宋_GB2312" w:eastAsia="仿宋_GB2312" w:cs="仿宋_GB2312"/>
          <w:w w:val="100"/>
          <w:sz w:val="32"/>
          <w:szCs w:val="32"/>
        </w:rPr>
        <w:t>。建设内容为</w:t>
      </w:r>
      <w:r>
        <w:rPr>
          <w:rFonts w:hint="eastAsia" w:ascii="仿宋_GB2312" w:hAnsi="仿宋_GB2312" w:eastAsia="仿宋_GB2312" w:cs="仿宋_GB2312"/>
          <w:w w:val="100"/>
          <w:sz w:val="32"/>
          <w:szCs w:val="32"/>
          <w:lang w:val="en-US" w:eastAsia="zh-CN"/>
        </w:rPr>
        <w:t>新建1台1.75MW燃生物质热水锅炉及配套设施</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rPr>
        <w:t>作为热水及冬季采暖热源。项目总投资为</w:t>
      </w:r>
      <w:r>
        <w:rPr>
          <w:rFonts w:hint="eastAsia" w:ascii="仿宋_GB2312" w:hAnsi="仿宋_GB2312" w:eastAsia="仿宋_GB2312" w:cs="仿宋_GB2312"/>
          <w:w w:val="100"/>
          <w:sz w:val="32"/>
          <w:szCs w:val="32"/>
          <w:lang w:val="en-US" w:eastAsia="zh-CN"/>
        </w:rPr>
        <w:t>20</w:t>
      </w:r>
      <w:r>
        <w:rPr>
          <w:rFonts w:hint="eastAsia" w:ascii="仿宋_GB2312" w:hAnsi="仿宋_GB2312" w:eastAsia="仿宋_GB2312" w:cs="仿宋_GB2312"/>
          <w:w w:val="100"/>
          <w:sz w:val="32"/>
          <w:szCs w:val="32"/>
        </w:rPr>
        <w:t>万元。</w:t>
      </w:r>
    </w:p>
    <w:p w14:paraId="6B26C2C2">
      <w:pPr>
        <w:keepNext w:val="0"/>
        <w:keepLines w:val="0"/>
        <w:pageBreakBefore w:val="0"/>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w w:val="100"/>
          <w:sz w:val="32"/>
          <w:szCs w:val="32"/>
        </w:rPr>
      </w:pPr>
      <w:r>
        <w:rPr>
          <w:rFonts w:hint="eastAsia" w:ascii="仿宋_GB2312" w:hAnsi="仿宋_GB2312" w:eastAsia="仿宋_GB2312" w:cs="仿宋_GB2312"/>
          <w:bCs/>
          <w:w w:val="100"/>
          <w:sz w:val="32"/>
          <w:szCs w:val="32"/>
          <w:highlight w:val="none"/>
        </w:rPr>
        <w:t>该项目符合国家产业</w:t>
      </w:r>
      <w:r>
        <w:rPr>
          <w:rFonts w:hint="eastAsia" w:ascii="仿宋_GB2312" w:hAnsi="仿宋_GB2312" w:eastAsia="仿宋_GB2312" w:cs="仿宋_GB2312"/>
          <w:bCs/>
          <w:w w:val="100"/>
          <w:sz w:val="32"/>
          <w:szCs w:val="32"/>
        </w:rPr>
        <w:t>政策，根据环境影响报告表评价结论和吉林市环境保护科学研究院《</w:t>
      </w:r>
      <w:r>
        <w:rPr>
          <w:rFonts w:hint="eastAsia" w:ascii="仿宋_GB2312" w:hAnsi="仿宋_GB2312" w:eastAsia="仿宋_GB2312" w:cs="仿宋_GB2312"/>
          <w:w w:val="100"/>
          <w:sz w:val="32"/>
          <w:szCs w:val="32"/>
          <w:lang w:eastAsia="zh-CN"/>
        </w:rPr>
        <w:t>舒兰市清华浴池锅炉建设项目环境影响报告表</w:t>
      </w:r>
      <w:r>
        <w:rPr>
          <w:rFonts w:hint="eastAsia" w:ascii="仿宋_GB2312" w:hAnsi="仿宋_GB2312" w:eastAsia="仿宋_GB2312" w:cs="仿宋_GB2312"/>
          <w:bCs/>
          <w:w w:val="100"/>
          <w:sz w:val="32"/>
          <w:szCs w:val="32"/>
        </w:rPr>
        <w:t>的评估意见》（吉市环科字评估〔202</w:t>
      </w:r>
      <w:r>
        <w:rPr>
          <w:rFonts w:hint="eastAsia" w:ascii="仿宋_GB2312" w:hAnsi="仿宋_GB2312" w:eastAsia="仿宋_GB2312" w:cs="仿宋_GB2312"/>
          <w:bCs/>
          <w:w w:val="100"/>
          <w:sz w:val="32"/>
          <w:szCs w:val="32"/>
          <w:lang w:val="en-US" w:eastAsia="zh-CN"/>
        </w:rPr>
        <w:t>6</w:t>
      </w:r>
      <w:r>
        <w:rPr>
          <w:rFonts w:hint="eastAsia" w:ascii="仿宋_GB2312" w:hAnsi="仿宋_GB2312" w:eastAsia="仿宋_GB2312" w:cs="仿宋_GB2312"/>
          <w:bCs/>
          <w:w w:val="100"/>
          <w:sz w:val="32"/>
          <w:szCs w:val="32"/>
        </w:rPr>
        <w:t>〕</w:t>
      </w:r>
      <w:r>
        <w:rPr>
          <w:rFonts w:hint="eastAsia" w:ascii="仿宋_GB2312" w:hAnsi="仿宋_GB2312" w:eastAsia="仿宋_GB2312" w:cs="仿宋_GB2312"/>
          <w:bCs/>
          <w:w w:val="100"/>
          <w:sz w:val="32"/>
          <w:szCs w:val="32"/>
          <w:lang w:val="en-US" w:eastAsia="zh-CN"/>
        </w:rPr>
        <w:t>17</w:t>
      </w:r>
      <w:r>
        <w:rPr>
          <w:rFonts w:hint="eastAsia" w:ascii="仿宋_GB2312" w:hAnsi="仿宋_GB2312" w:eastAsia="仿宋_GB2312" w:cs="仿宋_GB2312"/>
          <w:bCs/>
          <w:w w:val="100"/>
          <w:sz w:val="32"/>
          <w:szCs w:val="32"/>
        </w:rPr>
        <w:t>号），在项目全面落实本报告提出的各项生态环境保护措施和环境风险防控措施后，项目建设对环境的不利影响能够得到缓解和控制。因此，我局原则上同意项目环境影响报告表中所列建设项目的性质、规模、工艺、地点和拟采取的环境保护措施</w:t>
      </w:r>
      <w:r>
        <w:rPr>
          <w:rFonts w:hint="eastAsia" w:ascii="仿宋_GB2312" w:hAnsi="仿宋_GB2312" w:eastAsia="仿宋_GB2312" w:cs="仿宋_GB2312"/>
          <w:w w:val="100"/>
          <w:sz w:val="32"/>
          <w:szCs w:val="32"/>
        </w:rPr>
        <w:t>。</w:t>
      </w:r>
    </w:p>
    <w:p w14:paraId="6E5163F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w w:val="100"/>
          <w:sz w:val="32"/>
          <w:szCs w:val="32"/>
          <w:lang w:eastAsia="zh-CN"/>
        </w:rPr>
        <w:t>二</w:t>
      </w:r>
      <w:r>
        <w:rPr>
          <w:rFonts w:hint="eastAsia" w:ascii="仿宋_GB2312" w:hAnsi="仿宋_GB2312" w:eastAsia="仿宋_GB2312" w:cs="仿宋_GB2312"/>
          <w:w w:val="100"/>
          <w:sz w:val="32"/>
          <w:szCs w:val="32"/>
        </w:rPr>
        <w:t>、项目施工期和运行期应重点做好以下环保工作：</w:t>
      </w:r>
    </w:p>
    <w:p w14:paraId="7B23D717">
      <w:pPr>
        <w:keepNext w:val="0"/>
        <w:keepLines w:val="0"/>
        <w:pageBreakBefore w:val="0"/>
        <w:kinsoku/>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bCs/>
          <w:w w:val="100"/>
          <w:sz w:val="32"/>
          <w:szCs w:val="32"/>
        </w:rPr>
      </w:pPr>
      <w:r>
        <w:rPr>
          <w:rFonts w:hint="eastAsia" w:ascii="仿宋_GB2312" w:hAnsi="仿宋_GB2312" w:eastAsia="仿宋_GB2312" w:cs="仿宋_GB2312"/>
          <w:bCs/>
          <w:w w:val="100"/>
          <w:sz w:val="32"/>
          <w:szCs w:val="32"/>
        </w:rPr>
        <w:t>（一）加强施工期环境管理。认真落实生态保护措施，防止生态破坏；采取有效措施，确保施工场界噪声满足《建筑施工场界环境噪声排放标准》（GB12523-2011）限值要求；有效控制施工扬尘，妥善处置施工弃土、弃渣和固体废物，防止施工噪声、废水、废气、扬尘、固废等污染周围环境。</w:t>
      </w:r>
    </w:p>
    <w:p w14:paraId="0F2DB0CA">
      <w:pPr>
        <w:keepNext w:val="0"/>
        <w:keepLines w:val="0"/>
        <w:pageBreakBefore w:val="0"/>
        <w:widowControl/>
        <w:suppressLineNumbers w:val="0"/>
        <w:kinsoku/>
        <w:wordWrap w:val="0"/>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bCs/>
          <w:w w:val="100"/>
          <w:sz w:val="32"/>
          <w:szCs w:val="32"/>
          <w:highlight w:val="none"/>
          <w:lang w:val="en-US" w:eastAsia="zh-CN"/>
        </w:rPr>
      </w:pPr>
      <w:r>
        <w:rPr>
          <w:rFonts w:hint="eastAsia" w:ascii="仿宋_GB2312" w:hAnsi="仿宋_GB2312" w:eastAsia="仿宋_GB2312" w:cs="仿宋_GB2312"/>
          <w:bCs/>
          <w:w w:val="100"/>
          <w:sz w:val="32"/>
          <w:szCs w:val="32"/>
        </w:rPr>
        <w:t>（二）严格落实大气污染防</w:t>
      </w:r>
      <w:r>
        <w:rPr>
          <w:rFonts w:hint="eastAsia" w:ascii="仿宋_GB2312" w:hAnsi="仿宋_GB2312" w:eastAsia="仿宋_GB2312" w:cs="仿宋_GB2312"/>
          <w:bCs/>
          <w:w w:val="100"/>
          <w:sz w:val="32"/>
          <w:szCs w:val="32"/>
          <w:highlight w:val="none"/>
        </w:rPr>
        <w:t>治措施。</w:t>
      </w:r>
      <w:r>
        <w:rPr>
          <w:rFonts w:hint="eastAsia" w:ascii="仿宋_GB2312" w:hAnsi="仿宋_GB2312" w:eastAsia="仿宋_GB2312" w:cs="仿宋_GB2312"/>
          <w:bCs/>
          <w:w w:val="100"/>
          <w:sz w:val="32"/>
          <w:szCs w:val="32"/>
          <w:highlight w:val="none"/>
          <w:lang w:val="en-US" w:eastAsia="zh-CN"/>
        </w:rPr>
        <w:t>严格落实有组织废气处理措施，锅炉烟气采取有效除尘措施处理后，通过不低于30米高烟排气筒排放，烟气中颗粒物、SO</w:t>
      </w:r>
      <w:r>
        <w:rPr>
          <w:rFonts w:hint="eastAsia" w:ascii="仿宋_GB2312" w:hAnsi="仿宋_GB2312" w:eastAsia="仿宋_GB2312" w:cs="仿宋_GB2312"/>
          <w:bCs/>
          <w:w w:val="100"/>
          <w:sz w:val="32"/>
          <w:szCs w:val="32"/>
          <w:highlight w:val="none"/>
          <w:vertAlign w:val="subscript"/>
          <w:lang w:val="en-US" w:eastAsia="zh-CN"/>
        </w:rPr>
        <w:t>2</w:t>
      </w:r>
      <w:r>
        <w:rPr>
          <w:rFonts w:hint="eastAsia" w:ascii="仿宋_GB2312" w:hAnsi="仿宋_GB2312" w:eastAsia="仿宋_GB2312" w:cs="仿宋_GB2312"/>
          <w:bCs/>
          <w:w w:val="100"/>
          <w:sz w:val="32"/>
          <w:szCs w:val="32"/>
          <w:highlight w:val="none"/>
          <w:lang w:val="en-US" w:eastAsia="zh-CN"/>
        </w:rPr>
        <w:t>、NO</w:t>
      </w:r>
      <w:r>
        <w:rPr>
          <w:rFonts w:hint="eastAsia" w:ascii="仿宋_GB2312" w:hAnsi="仿宋_GB2312" w:eastAsia="仿宋_GB2312" w:cs="仿宋_GB2312"/>
          <w:bCs/>
          <w:w w:val="100"/>
          <w:sz w:val="32"/>
          <w:szCs w:val="32"/>
          <w:highlight w:val="none"/>
          <w:vertAlign w:val="subscript"/>
          <w:lang w:val="en-US" w:eastAsia="zh-CN"/>
        </w:rPr>
        <w:t>X</w:t>
      </w:r>
      <w:r>
        <w:rPr>
          <w:rFonts w:hint="eastAsia" w:ascii="仿宋_GB2312" w:hAnsi="仿宋_GB2312" w:eastAsia="仿宋_GB2312" w:cs="仿宋_GB2312"/>
          <w:bCs/>
          <w:w w:val="100"/>
          <w:sz w:val="32"/>
          <w:szCs w:val="32"/>
          <w:highlight w:val="none"/>
          <w:lang w:val="en-US" w:eastAsia="zh-CN"/>
        </w:rPr>
        <w:t xml:space="preserve">排放浓度满足《锅炉大气污染物排放标准》（GB13271-2014）表2排放浓度限值要求。     </w:t>
      </w:r>
    </w:p>
    <w:p w14:paraId="04D45FD1">
      <w:pPr>
        <w:keepNext w:val="0"/>
        <w:keepLines w:val="0"/>
        <w:pageBreakBefore w:val="0"/>
        <w:widowControl/>
        <w:suppressLineNumbers w:val="0"/>
        <w:kinsoku/>
        <w:wordWrap w:val="0"/>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bCs/>
          <w:w w:val="100"/>
          <w:sz w:val="32"/>
          <w:szCs w:val="32"/>
          <w:lang w:val="en-US" w:eastAsia="zh-CN"/>
        </w:rPr>
      </w:pPr>
      <w:r>
        <w:rPr>
          <w:rFonts w:hint="eastAsia" w:ascii="仿宋_GB2312" w:hAnsi="仿宋_GB2312" w:eastAsia="仿宋_GB2312" w:cs="仿宋_GB2312"/>
          <w:bCs/>
          <w:w w:val="100"/>
          <w:sz w:val="32"/>
          <w:szCs w:val="32"/>
          <w:lang w:val="en-US" w:eastAsia="zh-CN"/>
        </w:rPr>
        <w:t>有效控制废气的无组织排放，采用生物质成型燃料并袋装入库，锅炉房运行时关闭门窗，采取湿法抑尘，灰渣采用袋装收集、封袋暂存在封闭的灰渣库内。厂界无组织粉尘满足《大气污染物综合排放标准》（GB16297-1996）表2中规定的无组织排放标准限值。</w:t>
      </w:r>
    </w:p>
    <w:p w14:paraId="7B6C24BF">
      <w:pPr>
        <w:keepNext w:val="0"/>
        <w:keepLines w:val="0"/>
        <w:pageBreakBefore w:val="0"/>
        <w:widowControl/>
        <w:suppressLineNumbers w:val="0"/>
        <w:kinsoku/>
        <w:wordWrap w:val="0"/>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bCs/>
          <w:w w:val="100"/>
          <w:sz w:val="32"/>
          <w:szCs w:val="32"/>
          <w:lang w:val="en-US" w:eastAsia="zh-CN"/>
        </w:rPr>
      </w:pPr>
      <w:r>
        <w:rPr>
          <w:rFonts w:hint="eastAsia" w:ascii="仿宋_GB2312" w:hAnsi="仿宋_GB2312" w:eastAsia="仿宋_GB2312" w:cs="仿宋_GB2312"/>
          <w:bCs/>
          <w:w w:val="100"/>
          <w:sz w:val="32"/>
          <w:szCs w:val="32"/>
          <w:lang w:val="en-US" w:eastAsia="zh-CN"/>
        </w:rPr>
        <w:t>（三）严格落实水污染防治措施。运营期锅炉排污水和生活污水须经市政排水管网排入舒兰市天时水务有限公司集中处理，严禁随意排放。</w:t>
      </w:r>
    </w:p>
    <w:p w14:paraId="2429605D">
      <w:pPr>
        <w:keepNext w:val="0"/>
        <w:keepLines w:val="0"/>
        <w:pageBreakBefore w:val="0"/>
        <w:widowControl w:val="0"/>
        <w:suppressLineNumbers w:val="0"/>
        <w:kinsoku w:val="0"/>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bCs/>
          <w:w w:val="100"/>
          <w:sz w:val="32"/>
          <w:szCs w:val="32"/>
          <w:lang w:eastAsia="zh-CN"/>
        </w:rPr>
      </w:pPr>
      <w:r>
        <w:rPr>
          <w:rFonts w:hint="eastAsia" w:ascii="仿宋_GB2312" w:hAnsi="仿宋_GB2312" w:eastAsia="仿宋_GB2312" w:cs="仿宋_GB2312"/>
          <w:bCs/>
          <w:w w:val="100"/>
          <w:sz w:val="32"/>
          <w:szCs w:val="32"/>
        </w:rPr>
        <w:t>（四）严格落实噪声污染防治措施。优先选用低噪声设备，对风机、水泵等高噪声设备采取基础减振、隔声、消声等措施，加强设备维护保养，生产时关闭门窗。厂界噪声满足《工业企业厂界环境噪声排放标准》（GB12348-2008）中</w:t>
      </w:r>
      <w:r>
        <w:rPr>
          <w:rFonts w:hint="eastAsia" w:ascii="仿宋_GB2312" w:hAnsi="仿宋_GB2312" w:eastAsia="仿宋_GB2312" w:cs="仿宋_GB2312"/>
          <w:bCs/>
          <w:w w:val="100"/>
          <w:sz w:val="32"/>
          <w:szCs w:val="32"/>
          <w:lang w:val="en-US" w:eastAsia="zh-CN"/>
        </w:rPr>
        <w:t>1</w:t>
      </w:r>
      <w:r>
        <w:rPr>
          <w:rFonts w:hint="eastAsia" w:ascii="仿宋_GB2312" w:hAnsi="仿宋_GB2312" w:eastAsia="仿宋_GB2312" w:cs="仿宋_GB2312"/>
          <w:bCs/>
          <w:w w:val="100"/>
          <w:sz w:val="32"/>
          <w:szCs w:val="32"/>
        </w:rPr>
        <w:t>类排放限值要求</w:t>
      </w:r>
      <w:r>
        <w:rPr>
          <w:rFonts w:hint="eastAsia" w:ascii="仿宋_GB2312" w:hAnsi="仿宋_GB2312" w:eastAsia="仿宋_GB2312" w:cs="仿宋_GB2312"/>
          <w:bCs/>
          <w:w w:val="100"/>
          <w:sz w:val="32"/>
          <w:szCs w:val="32"/>
          <w:lang w:eastAsia="zh-CN"/>
        </w:rPr>
        <w:t>。</w:t>
      </w:r>
    </w:p>
    <w:p w14:paraId="1BF5514C">
      <w:pPr>
        <w:keepNext w:val="0"/>
        <w:keepLines w:val="0"/>
        <w:pageBreakBefore w:val="0"/>
        <w:widowControl/>
        <w:kinsoku/>
        <w:overflowPunct/>
        <w:topLinePunct w:val="0"/>
        <w:autoSpaceDE/>
        <w:autoSpaceDN/>
        <w:bidi w:val="0"/>
        <w:adjustRightInd/>
        <w:spacing w:line="520" w:lineRule="exact"/>
        <w:ind w:firstLine="64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bCs/>
          <w:w w:val="100"/>
          <w:sz w:val="32"/>
          <w:szCs w:val="32"/>
        </w:rPr>
        <w:t>（五）</w:t>
      </w:r>
      <w:r>
        <w:rPr>
          <w:rFonts w:hint="eastAsia" w:ascii="仿宋_GB2312" w:hAnsi="仿宋_GB2312" w:eastAsia="仿宋_GB2312" w:cs="仿宋_GB2312"/>
          <w:bCs/>
          <w:w w:val="100"/>
          <w:sz w:val="32"/>
          <w:szCs w:val="32"/>
          <w:highlight w:val="none"/>
        </w:rPr>
        <w:t>严格落实固体废物污染防治措施。运营期产生的锅炉渣、除尘灰分别集中收集后袋装暂存，外售有机肥厂做原料；废布袋由更换厂家回收；废包装袋、生活垃圾集中收集后由环卫部门统一清运处置。</w:t>
      </w:r>
    </w:p>
    <w:p w14:paraId="682B80D7">
      <w:pPr>
        <w:pStyle w:val="4"/>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bCs/>
          <w:w w:val="100"/>
          <w:sz w:val="32"/>
          <w:szCs w:val="32"/>
          <w:lang w:val="en-US" w:eastAsia="zh-CN"/>
        </w:rPr>
      </w:pPr>
      <w:r>
        <w:rPr>
          <w:rFonts w:hint="eastAsia" w:ascii="仿宋_GB2312" w:hAnsi="仿宋_GB2312" w:eastAsia="仿宋_GB2312" w:cs="仿宋_GB2312"/>
          <w:bCs/>
          <w:w w:val="100"/>
          <w:sz w:val="32"/>
          <w:szCs w:val="32"/>
        </w:rPr>
        <w:t>（六）</w:t>
      </w:r>
      <w:r>
        <w:rPr>
          <w:rFonts w:hint="eastAsia" w:ascii="仿宋_GB2312" w:hAnsi="仿宋_GB2312" w:eastAsia="仿宋_GB2312" w:cs="仿宋_GB2312"/>
          <w:bCs/>
          <w:w w:val="100"/>
          <w:sz w:val="32"/>
          <w:szCs w:val="32"/>
          <w:lang w:val="en-US" w:eastAsia="zh-CN"/>
        </w:rPr>
        <w:t>切实做好环境污染事故预防工作，及时排除环境污染事故隐患，避免因各种事故造成环境污染。按照《突发环境事件应急预案管理暂行办法》的要求，制定本项目突发环境事件应急预案，并报舒兰市生态环境综合行政执法大队备案。</w:t>
      </w:r>
    </w:p>
    <w:p w14:paraId="7138ABB1">
      <w:pPr>
        <w:pStyle w:val="4"/>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bCs/>
          <w:w w:val="100"/>
          <w:sz w:val="32"/>
          <w:szCs w:val="32"/>
        </w:rPr>
      </w:pPr>
      <w:r>
        <w:rPr>
          <w:rFonts w:hint="eastAsia" w:ascii="仿宋_GB2312" w:hAnsi="仿宋_GB2312" w:eastAsia="仿宋_GB2312" w:cs="仿宋_GB2312"/>
          <w:bCs/>
          <w:w w:val="100"/>
          <w:sz w:val="32"/>
          <w:szCs w:val="32"/>
        </w:rPr>
        <w:t xml:space="preserve">三、有效衔接环境影响评价与排污许可证申领。按照《排污许可管理办法》的要求，在规定时限内进行排污许可证登记。要将经批准的环境影响评价文件中各项环境保护措施、污染物排放清单及其他有关内容载入排污许可证，并按证排污。  </w:t>
      </w:r>
    </w:p>
    <w:p w14:paraId="10C104C9">
      <w:pPr>
        <w:keepNext w:val="0"/>
        <w:keepLines w:val="0"/>
        <w:pageBreakBefore w:val="0"/>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bCs/>
          <w:w w:val="100"/>
          <w:sz w:val="32"/>
          <w:szCs w:val="32"/>
        </w:rPr>
      </w:pPr>
      <w:r>
        <w:rPr>
          <w:rFonts w:hint="eastAsia" w:ascii="仿宋_GB2312" w:hAnsi="仿宋_GB2312" w:eastAsia="仿宋_GB2312" w:cs="仿宋_GB2312"/>
          <w:bCs/>
          <w:w w:val="100"/>
          <w:sz w:val="32"/>
          <w:szCs w:val="32"/>
        </w:rPr>
        <w:t>项目建设必须严格执行环境保护设施与主体工程同时设计、同时施工、同时投入使用的环境保护“三同时”制度。项目竣工后，建设单位须按国务院生态环境主管部门规定的标准和程序，对配套建设的环境保护设施自行组织验收，并向社会公开相关信息。</w:t>
      </w:r>
    </w:p>
    <w:p w14:paraId="771A6921">
      <w:pPr>
        <w:keepNext w:val="0"/>
        <w:keepLines w:val="0"/>
        <w:pageBreakBefore w:val="0"/>
        <w:numPr>
          <w:ilvl w:val="0"/>
          <w:numId w:val="1"/>
        </w:numPr>
        <w:kinsoku/>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bCs/>
          <w:w w:val="100"/>
          <w:sz w:val="32"/>
          <w:szCs w:val="32"/>
        </w:rPr>
      </w:pPr>
      <w:r>
        <w:rPr>
          <w:rFonts w:hint="eastAsia" w:ascii="仿宋_GB2312" w:hAnsi="仿宋_GB2312" w:eastAsia="仿宋_GB2312" w:cs="仿宋_GB2312"/>
          <w:bCs/>
          <w:w w:val="100"/>
          <w:sz w:val="32"/>
          <w:szCs w:val="32"/>
        </w:rPr>
        <w:t>环境影响报告表经批准后，项目的性质、规模、地点或者防止生态破坏、防治污染的措施发生重大变动的，应当重新报批该项目的环境影响报告表。自环境影响报告表批复文件批准之日起，如超过5年方决定工程开工建设的，环境影响报告表应当报我局重新审核。</w:t>
      </w:r>
    </w:p>
    <w:p w14:paraId="54AA5890">
      <w:pPr>
        <w:pStyle w:val="9"/>
        <w:numPr>
          <w:ilvl w:val="0"/>
          <w:numId w:val="0"/>
        </w:numPr>
        <w:rPr>
          <w:rFonts w:hint="eastAsia"/>
        </w:rPr>
      </w:pPr>
    </w:p>
    <w:p w14:paraId="68BAFF97">
      <w:pPr>
        <w:pStyle w:val="4"/>
        <w:keepNext w:val="0"/>
        <w:keepLines w:val="0"/>
        <w:pageBreakBefore w:val="0"/>
        <w:kinsoku/>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w w:val="100"/>
          <w:sz w:val="32"/>
          <w:szCs w:val="32"/>
        </w:rPr>
      </w:pPr>
      <w:r>
        <w:rPr>
          <w:rFonts w:hint="eastAsia" w:ascii="仿宋_GB2312" w:hAnsi="仿宋_GB2312" w:eastAsia="仿宋_GB2312" w:cs="仿宋_GB2312"/>
          <w:bCs/>
          <w:w w:val="100"/>
          <w:sz w:val="32"/>
          <w:szCs w:val="32"/>
        </w:rPr>
        <w:t>附《</w:t>
      </w:r>
      <w:r>
        <w:rPr>
          <w:rFonts w:hint="eastAsia" w:ascii="仿宋_GB2312" w:hAnsi="仿宋_GB2312" w:eastAsia="仿宋_GB2312" w:cs="仿宋_GB2312"/>
          <w:bCs/>
          <w:w w:val="100"/>
          <w:sz w:val="32"/>
          <w:szCs w:val="32"/>
          <w:lang w:eastAsia="zh-CN"/>
        </w:rPr>
        <w:t>舒兰市清华浴池锅炉建设项目环境影响报告表</w:t>
      </w:r>
      <w:r>
        <w:rPr>
          <w:rFonts w:hint="eastAsia" w:ascii="仿宋_GB2312" w:hAnsi="仿宋_GB2312" w:eastAsia="仿宋_GB2312" w:cs="仿宋_GB2312"/>
          <w:bCs/>
          <w:w w:val="100"/>
          <w:sz w:val="32"/>
          <w:szCs w:val="32"/>
        </w:rPr>
        <w:t>》</w:t>
      </w:r>
      <w:r>
        <w:rPr>
          <w:rFonts w:hint="eastAsia" w:ascii="仿宋_GB2312" w:hAnsi="仿宋_GB2312" w:eastAsia="仿宋_GB2312" w:cs="仿宋_GB2312"/>
          <w:w w:val="100"/>
          <w:sz w:val="32"/>
          <w:szCs w:val="32"/>
        </w:rPr>
        <w:t>（报批版）</w:t>
      </w:r>
    </w:p>
    <w:p w14:paraId="4694EC9D">
      <w:pPr>
        <w:keepNext w:val="0"/>
        <w:keepLines w:val="0"/>
        <w:pageBreakBefore w:val="0"/>
        <w:kinsoku/>
        <w:overflowPunct/>
        <w:topLinePunct w:val="0"/>
        <w:autoSpaceDE/>
        <w:autoSpaceDN/>
        <w:bidi w:val="0"/>
        <w:adjustRightInd/>
        <w:spacing w:line="520" w:lineRule="exact"/>
        <w:textAlignment w:val="auto"/>
        <w:rPr>
          <w:rFonts w:hint="eastAsia"/>
        </w:rPr>
      </w:pPr>
    </w:p>
    <w:p w14:paraId="4589535F">
      <w:pPr>
        <w:pStyle w:val="4"/>
        <w:keepNext w:val="0"/>
        <w:keepLines w:val="0"/>
        <w:pageBreakBefore w:val="0"/>
        <w:kinsoku/>
        <w:overflowPunct/>
        <w:topLinePunct w:val="0"/>
        <w:autoSpaceDE/>
        <w:autoSpaceDN/>
        <w:bidi w:val="0"/>
        <w:adjustRightInd/>
        <w:spacing w:line="520" w:lineRule="exact"/>
        <w:ind w:left="377"/>
        <w:textAlignment w:val="auto"/>
        <w:rPr>
          <w:rFonts w:hint="eastAsia"/>
        </w:rPr>
      </w:pPr>
    </w:p>
    <w:p w14:paraId="5BCB902F">
      <w:pPr>
        <w:keepNext w:val="0"/>
        <w:keepLines w:val="0"/>
        <w:pageBreakBefore w:val="0"/>
        <w:kinsoku/>
        <w:overflowPunct/>
        <w:topLinePunct w:val="0"/>
        <w:autoSpaceDE/>
        <w:autoSpaceDN/>
        <w:bidi w:val="0"/>
        <w:adjustRightInd/>
        <w:spacing w:line="520" w:lineRule="exact"/>
        <w:ind w:firstLine="5120" w:firstLineChars="1600"/>
        <w:textAlignment w:val="auto"/>
        <w:rPr>
          <w:rFonts w:hint="eastAsia" w:ascii="仿宋_GB2312" w:hAnsi="仿宋_GB2312" w:eastAsia="仿宋_GB2312" w:cs="仿宋_GB2312"/>
          <w:bCs/>
          <w:w w:val="100"/>
          <w:sz w:val="32"/>
          <w:szCs w:val="32"/>
        </w:rPr>
      </w:pPr>
      <w:r>
        <w:rPr>
          <w:rFonts w:hint="eastAsia" w:ascii="仿宋_GB2312" w:hAnsi="仿宋_GB2312" w:eastAsia="仿宋_GB2312" w:cs="仿宋_GB2312"/>
          <w:bCs/>
          <w:w w:val="100"/>
          <w:sz w:val="32"/>
          <w:szCs w:val="32"/>
        </w:rPr>
        <w:t>吉林市生态环境局</w:t>
      </w:r>
    </w:p>
    <w:p w14:paraId="0842D10C">
      <w:pPr>
        <w:keepNext w:val="0"/>
        <w:keepLines w:val="0"/>
        <w:pageBreakBefore w:val="0"/>
        <w:kinsoku/>
        <w:overflowPunct/>
        <w:topLinePunct w:val="0"/>
        <w:autoSpaceDE/>
        <w:autoSpaceDN/>
        <w:bidi w:val="0"/>
        <w:adjustRightInd/>
        <w:spacing w:line="520" w:lineRule="exact"/>
        <w:ind w:firstLine="5120" w:firstLineChars="1600"/>
        <w:textAlignment w:val="auto"/>
        <w:rPr>
          <w:rFonts w:hint="eastAsia" w:ascii="仿宋_GB2312" w:hAnsi="仿宋_GB2312" w:eastAsia="仿宋_GB2312" w:cs="仿宋_GB2312"/>
          <w:bCs/>
          <w:w w:val="100"/>
          <w:sz w:val="32"/>
          <w:szCs w:val="32"/>
        </w:rPr>
      </w:pPr>
      <w:r>
        <w:rPr>
          <w:rFonts w:hint="eastAsia" w:ascii="仿宋_GB2312" w:hAnsi="仿宋_GB2312" w:eastAsia="仿宋_GB2312" w:cs="仿宋_GB2312"/>
          <w:bCs/>
          <w:w w:val="100"/>
          <w:sz w:val="32"/>
          <w:szCs w:val="32"/>
        </w:rPr>
        <w:t>202</w:t>
      </w:r>
      <w:r>
        <w:rPr>
          <w:rFonts w:hint="eastAsia" w:ascii="仿宋_GB2312" w:hAnsi="仿宋_GB2312" w:eastAsia="仿宋_GB2312" w:cs="仿宋_GB2312"/>
          <w:bCs/>
          <w:w w:val="100"/>
          <w:sz w:val="32"/>
          <w:szCs w:val="32"/>
          <w:lang w:val="en-US" w:eastAsia="zh-CN"/>
        </w:rPr>
        <w:t>6</w:t>
      </w:r>
      <w:r>
        <w:rPr>
          <w:rFonts w:hint="eastAsia" w:ascii="仿宋_GB2312" w:hAnsi="仿宋_GB2312" w:eastAsia="仿宋_GB2312" w:cs="仿宋_GB2312"/>
          <w:bCs/>
          <w:w w:val="100"/>
          <w:sz w:val="32"/>
          <w:szCs w:val="32"/>
        </w:rPr>
        <w:t>年</w:t>
      </w:r>
      <w:r>
        <w:rPr>
          <w:rFonts w:hint="eastAsia" w:ascii="仿宋_GB2312" w:hAnsi="仿宋_GB2312" w:eastAsia="仿宋_GB2312" w:cs="仿宋_GB2312"/>
          <w:bCs/>
          <w:w w:val="100"/>
          <w:sz w:val="32"/>
          <w:szCs w:val="32"/>
          <w:lang w:val="en-US" w:eastAsia="zh-CN"/>
        </w:rPr>
        <w:t>3</w:t>
      </w:r>
      <w:r>
        <w:rPr>
          <w:rFonts w:hint="eastAsia" w:ascii="仿宋_GB2312" w:hAnsi="仿宋_GB2312" w:eastAsia="仿宋_GB2312" w:cs="仿宋_GB2312"/>
          <w:bCs/>
          <w:w w:val="100"/>
          <w:sz w:val="32"/>
          <w:szCs w:val="32"/>
        </w:rPr>
        <w:t>月</w:t>
      </w:r>
      <w:r>
        <w:rPr>
          <w:rFonts w:hint="eastAsia" w:ascii="仿宋_GB2312" w:hAnsi="仿宋_GB2312" w:eastAsia="仿宋_GB2312" w:cs="仿宋_GB2312"/>
          <w:bCs/>
          <w:w w:val="100"/>
          <w:sz w:val="32"/>
          <w:szCs w:val="32"/>
          <w:lang w:val="en-US" w:eastAsia="zh-CN"/>
        </w:rPr>
        <w:t>26</w:t>
      </w:r>
      <w:r>
        <w:rPr>
          <w:rFonts w:hint="eastAsia" w:ascii="仿宋_GB2312" w:hAnsi="仿宋_GB2312" w:eastAsia="仿宋_GB2312" w:cs="仿宋_GB2312"/>
          <w:bCs/>
          <w:w w:val="100"/>
          <w:sz w:val="32"/>
          <w:szCs w:val="32"/>
        </w:rPr>
        <w:t>日</w:t>
      </w:r>
    </w:p>
    <w:p w14:paraId="4C5536CF">
      <w:pPr>
        <w:spacing w:line="520" w:lineRule="exact"/>
        <w:rPr>
          <w:rFonts w:hint="eastAsia" w:ascii="仿宋_GB2312" w:hAnsi="仿宋_GB2312" w:eastAsia="仿宋_GB2312" w:cs="仿宋_GB2312"/>
          <w:w w:val="100"/>
          <w:sz w:val="32"/>
          <w:szCs w:val="32"/>
          <w:u w:val="single"/>
        </w:rPr>
      </w:pPr>
    </w:p>
    <w:p w14:paraId="78C9B6FA">
      <w:pPr>
        <w:spacing w:line="520" w:lineRule="exact"/>
        <w:rPr>
          <w:rFonts w:hint="eastAsia" w:ascii="仿宋_GB2312" w:hAnsi="仿宋_GB2312" w:eastAsia="仿宋_GB2312" w:cs="仿宋_GB2312"/>
          <w:w w:val="100"/>
          <w:sz w:val="32"/>
          <w:szCs w:val="32"/>
          <w:u w:val="single"/>
        </w:rPr>
      </w:pPr>
    </w:p>
    <w:p w14:paraId="54FCFDE0">
      <w:pPr>
        <w:pStyle w:val="9"/>
        <w:rPr>
          <w:rFonts w:hint="eastAsia" w:ascii="仿宋_GB2312" w:hAnsi="仿宋_GB2312" w:eastAsia="仿宋_GB2312" w:cs="仿宋_GB2312"/>
          <w:w w:val="100"/>
          <w:sz w:val="32"/>
          <w:szCs w:val="32"/>
          <w:u w:val="single"/>
        </w:rPr>
      </w:pPr>
    </w:p>
    <w:p w14:paraId="2C254F88">
      <w:pPr>
        <w:rPr>
          <w:rFonts w:hint="eastAsia" w:ascii="仿宋_GB2312" w:hAnsi="仿宋_GB2312" w:eastAsia="仿宋_GB2312" w:cs="仿宋_GB2312"/>
          <w:w w:val="100"/>
          <w:sz w:val="32"/>
          <w:szCs w:val="32"/>
          <w:u w:val="single"/>
        </w:rPr>
      </w:pPr>
    </w:p>
    <w:p w14:paraId="01B00FC1">
      <w:pPr>
        <w:pStyle w:val="9"/>
        <w:ind w:left="0" w:leftChars="0" w:firstLine="0" w:firstLineChars="0"/>
        <w:rPr>
          <w:rFonts w:hint="eastAsia"/>
        </w:rPr>
      </w:pPr>
    </w:p>
    <w:p w14:paraId="758D3361">
      <w:pPr>
        <w:rPr>
          <w:rFonts w:hint="eastAsia"/>
        </w:rPr>
      </w:pPr>
    </w:p>
    <w:p w14:paraId="4174ABDE">
      <w:pPr>
        <w:rPr>
          <w:rFonts w:hint="eastAsia"/>
        </w:rPr>
      </w:pPr>
    </w:p>
    <w:p w14:paraId="0B4233B8">
      <w:pPr>
        <w:pStyle w:val="2"/>
        <w:rPr>
          <w:rFonts w:hint="eastAsia"/>
        </w:rPr>
      </w:pPr>
    </w:p>
    <w:p w14:paraId="1F339EF5">
      <w:pPr>
        <w:pStyle w:val="3"/>
        <w:rPr>
          <w:rFonts w:hint="eastAsia"/>
        </w:rPr>
      </w:pPr>
    </w:p>
    <w:p w14:paraId="0FC732D2">
      <w:pPr>
        <w:rPr>
          <w:rFonts w:hint="eastAsia"/>
        </w:rPr>
      </w:pPr>
    </w:p>
    <w:p w14:paraId="67A9A7A6">
      <w:pPr>
        <w:pStyle w:val="2"/>
        <w:rPr>
          <w:rFonts w:hint="eastAsia"/>
        </w:rPr>
      </w:pPr>
    </w:p>
    <w:p w14:paraId="725B96BC">
      <w:pPr>
        <w:pStyle w:val="3"/>
        <w:rPr>
          <w:rFonts w:hint="eastAsia"/>
        </w:rPr>
      </w:pPr>
    </w:p>
    <w:p w14:paraId="41438AAF">
      <w:pPr>
        <w:rPr>
          <w:rFonts w:hint="eastAsia"/>
        </w:rPr>
      </w:pPr>
    </w:p>
    <w:p w14:paraId="058F1131">
      <w:pPr>
        <w:rPr>
          <w:rFonts w:hint="eastAsia"/>
        </w:rPr>
      </w:pPr>
    </w:p>
    <w:p w14:paraId="5574E2C1">
      <w:pPr>
        <w:pStyle w:val="3"/>
        <w:rPr>
          <w:rFonts w:hint="eastAsia"/>
        </w:rPr>
      </w:pPr>
    </w:p>
    <w:p w14:paraId="1DDF2D8A">
      <w:pPr>
        <w:pStyle w:val="4"/>
        <w:ind w:left="0" w:leftChars="0"/>
        <w:rPr>
          <w:rFonts w:hint="eastAsia"/>
        </w:rPr>
      </w:pPr>
    </w:p>
    <w:p w14:paraId="647E8586">
      <w:pPr>
        <w:spacing w:line="520" w:lineRule="exact"/>
        <w:rPr>
          <w:rFonts w:hint="eastAsia" w:ascii="仿宋_GB2312" w:hAnsi="仿宋_GB2312" w:eastAsia="仿宋_GB2312" w:cs="仿宋_GB2312"/>
          <w:w w:val="100"/>
          <w:sz w:val="32"/>
          <w:szCs w:val="32"/>
          <w:u w:val="single"/>
        </w:rPr>
      </w:pPr>
      <w:r>
        <w:rPr>
          <w:rFonts w:hint="eastAsia" w:ascii="仿宋_GB2312" w:hAnsi="仿宋_GB2312" w:eastAsia="仿宋_GB2312" w:cs="仿宋_GB2312"/>
          <w:w w:val="100"/>
          <w:sz w:val="32"/>
          <w:szCs w:val="32"/>
          <w:u w:val="single"/>
        </w:rPr>
        <w:t xml:space="preserve">主题词：环保 项目 环评 批复  </w:t>
      </w:r>
      <w:r>
        <w:rPr>
          <w:rFonts w:hint="eastAsia" w:ascii="仿宋_GB2312" w:hAnsi="仿宋_GB2312" w:eastAsia="仿宋_GB2312" w:cs="仿宋_GB2312"/>
          <w:w w:val="100"/>
          <w:sz w:val="32"/>
          <w:szCs w:val="32"/>
          <w:u w:val="single"/>
        </w:rPr>
        <w:tab/>
      </w:r>
      <w:r>
        <w:rPr>
          <w:rFonts w:hint="eastAsia" w:ascii="仿宋_GB2312" w:hAnsi="仿宋_GB2312" w:eastAsia="仿宋_GB2312" w:cs="仿宋_GB2312"/>
          <w:w w:val="100"/>
          <w:sz w:val="32"/>
          <w:szCs w:val="32"/>
          <w:u w:val="single"/>
        </w:rPr>
        <w:tab/>
      </w:r>
      <w:r>
        <w:rPr>
          <w:rFonts w:hint="eastAsia" w:ascii="仿宋_GB2312" w:hAnsi="仿宋_GB2312" w:eastAsia="仿宋_GB2312" w:cs="仿宋_GB2312"/>
          <w:w w:val="100"/>
          <w:sz w:val="32"/>
          <w:szCs w:val="32"/>
          <w:u w:val="single"/>
        </w:rPr>
        <w:tab/>
      </w:r>
      <w:r>
        <w:rPr>
          <w:rFonts w:hint="eastAsia" w:ascii="仿宋_GB2312" w:hAnsi="仿宋_GB2312" w:eastAsia="仿宋_GB2312" w:cs="仿宋_GB2312"/>
          <w:w w:val="100"/>
          <w:sz w:val="32"/>
          <w:szCs w:val="32"/>
          <w:u w:val="single"/>
        </w:rPr>
        <w:tab/>
      </w:r>
      <w:r>
        <w:rPr>
          <w:rFonts w:hint="eastAsia" w:ascii="仿宋_GB2312" w:hAnsi="仿宋_GB2312" w:eastAsia="仿宋_GB2312" w:cs="仿宋_GB2312"/>
          <w:w w:val="100"/>
          <w:sz w:val="32"/>
          <w:szCs w:val="32"/>
          <w:u w:val="single"/>
        </w:rPr>
        <w:tab/>
      </w:r>
      <w:r>
        <w:rPr>
          <w:rFonts w:hint="eastAsia" w:ascii="仿宋_GB2312" w:hAnsi="仿宋_GB2312" w:eastAsia="仿宋_GB2312" w:cs="仿宋_GB2312"/>
          <w:w w:val="100"/>
          <w:sz w:val="32"/>
          <w:szCs w:val="32"/>
          <w:u w:val="single"/>
        </w:rPr>
        <w:tab/>
      </w:r>
      <w:r>
        <w:rPr>
          <w:rFonts w:hint="eastAsia" w:ascii="仿宋_GB2312" w:hAnsi="仿宋_GB2312" w:eastAsia="仿宋_GB2312" w:cs="仿宋_GB2312"/>
          <w:w w:val="100"/>
          <w:sz w:val="32"/>
          <w:szCs w:val="32"/>
          <w:u w:val="single"/>
        </w:rPr>
        <w:tab/>
      </w:r>
      <w:r>
        <w:rPr>
          <w:rFonts w:hint="eastAsia" w:ascii="仿宋_GB2312" w:hAnsi="仿宋_GB2312" w:eastAsia="仿宋_GB2312" w:cs="仿宋_GB2312"/>
          <w:w w:val="100"/>
          <w:sz w:val="32"/>
          <w:szCs w:val="32"/>
          <w:u w:val="single"/>
        </w:rPr>
        <w:t xml:space="preserve">        </w:t>
      </w:r>
    </w:p>
    <w:p w14:paraId="632E5427">
      <w:pPr>
        <w:spacing w:line="520" w:lineRule="exact"/>
        <w:rPr>
          <w:rFonts w:hint="eastAsia" w:ascii="仿宋_GB2312" w:hAnsi="仿宋_GB2312" w:eastAsia="仿宋_GB2312" w:cs="仿宋_GB2312"/>
          <w:w w:val="100"/>
          <w:sz w:val="32"/>
          <w:szCs w:val="32"/>
          <w:u w:val="single"/>
        </w:rPr>
      </w:pPr>
      <w:r>
        <w:rPr>
          <w:rFonts w:hint="eastAsia" w:ascii="仿宋_GB2312" w:hAnsi="仿宋_GB2312" w:eastAsia="仿宋_GB2312" w:cs="仿宋_GB2312"/>
          <w:w w:val="100"/>
          <w:sz w:val="32"/>
          <w:szCs w:val="32"/>
          <w:u w:val="single"/>
        </w:rPr>
        <w:t xml:space="preserve">抄  送：吉林东北煤炭工业环保研究有限公司                                              </w:t>
      </w:r>
    </w:p>
    <w:p w14:paraId="29FC8FC1">
      <w:pPr>
        <w:spacing w:line="520" w:lineRule="exact"/>
        <w:rPr>
          <w:rFonts w:hint="eastAsia" w:ascii="仿宋_GB2312" w:hAnsi="仿宋_GB2312" w:eastAsia="仿宋_GB2312" w:cs="仿宋_GB2312"/>
          <w:w w:val="100"/>
          <w:sz w:val="32"/>
          <w:szCs w:val="32"/>
          <w:u w:val="single"/>
        </w:rPr>
      </w:pPr>
      <w:r>
        <w:rPr>
          <w:rFonts w:hint="eastAsia" w:ascii="仿宋_GB2312" w:hAnsi="仿宋_GB2312" w:eastAsia="仿宋_GB2312" w:cs="仿宋_GB2312"/>
          <w:w w:val="100"/>
          <w:sz w:val="32"/>
          <w:szCs w:val="32"/>
          <w:u w:val="single"/>
        </w:rPr>
        <w:t>吉林市生态环境局              202</w:t>
      </w:r>
      <w:r>
        <w:rPr>
          <w:rFonts w:hint="eastAsia" w:ascii="仿宋_GB2312" w:hAnsi="仿宋_GB2312" w:eastAsia="仿宋_GB2312" w:cs="仿宋_GB2312"/>
          <w:w w:val="100"/>
          <w:sz w:val="32"/>
          <w:szCs w:val="32"/>
          <w:u w:val="single"/>
          <w:lang w:val="en-US" w:eastAsia="zh-CN"/>
        </w:rPr>
        <w:t>6</w:t>
      </w:r>
      <w:r>
        <w:rPr>
          <w:rFonts w:hint="eastAsia" w:ascii="仿宋_GB2312" w:hAnsi="仿宋_GB2312" w:eastAsia="仿宋_GB2312" w:cs="仿宋_GB2312"/>
          <w:w w:val="100"/>
          <w:sz w:val="32"/>
          <w:szCs w:val="32"/>
          <w:u w:val="single"/>
        </w:rPr>
        <w:t>年</w:t>
      </w:r>
      <w:r>
        <w:rPr>
          <w:rFonts w:hint="eastAsia" w:ascii="仿宋_GB2312" w:hAnsi="仿宋_GB2312" w:eastAsia="仿宋_GB2312" w:cs="仿宋_GB2312"/>
          <w:w w:val="100"/>
          <w:sz w:val="32"/>
          <w:szCs w:val="32"/>
          <w:u w:val="single"/>
          <w:lang w:val="en-US" w:eastAsia="zh-CN"/>
        </w:rPr>
        <w:t>3</w:t>
      </w:r>
      <w:r>
        <w:rPr>
          <w:rFonts w:hint="eastAsia" w:ascii="仿宋_GB2312" w:hAnsi="仿宋_GB2312" w:eastAsia="仿宋_GB2312" w:cs="仿宋_GB2312"/>
          <w:w w:val="100"/>
          <w:sz w:val="32"/>
          <w:szCs w:val="32"/>
          <w:u w:val="single"/>
        </w:rPr>
        <w:t>月</w:t>
      </w:r>
      <w:r>
        <w:rPr>
          <w:rFonts w:hint="eastAsia" w:ascii="仿宋_GB2312" w:hAnsi="仿宋_GB2312" w:eastAsia="仿宋_GB2312" w:cs="仿宋_GB2312"/>
          <w:w w:val="100"/>
          <w:sz w:val="32"/>
          <w:szCs w:val="32"/>
          <w:u w:val="single"/>
          <w:lang w:val="en-US" w:eastAsia="zh-CN"/>
        </w:rPr>
        <w:t>26</w:t>
      </w:r>
      <w:r>
        <w:rPr>
          <w:rFonts w:hint="eastAsia" w:ascii="仿宋_GB2312" w:hAnsi="仿宋_GB2312" w:eastAsia="仿宋_GB2312" w:cs="仿宋_GB2312"/>
          <w:w w:val="100"/>
          <w:sz w:val="32"/>
          <w:szCs w:val="32"/>
          <w:u w:val="single"/>
        </w:rPr>
        <w:t xml:space="preserve">日印发    </w:t>
      </w:r>
    </w:p>
    <w:p w14:paraId="2D2C8B5D">
      <w:pPr>
        <w:spacing w:line="520" w:lineRule="exact"/>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rPr>
        <w:t xml:space="preserve">                                        （共3份）</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DFA91">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4</w:t>
    </w:r>
    <w:r>
      <w:fldChar w:fldCharType="end"/>
    </w:r>
  </w:p>
  <w:p w14:paraId="1430B11A">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593FB">
    <w:pPr>
      <w:pStyle w:val="7"/>
      <w:framePr w:wrap="around" w:vAnchor="text" w:hAnchor="margin" w:xAlign="center" w:y="1"/>
      <w:rPr>
        <w:rStyle w:val="12"/>
      </w:rPr>
    </w:pPr>
    <w:r>
      <w:fldChar w:fldCharType="begin"/>
    </w:r>
    <w:r>
      <w:rPr>
        <w:rStyle w:val="12"/>
      </w:rPr>
      <w:instrText xml:space="preserve">PAGE  </w:instrText>
    </w:r>
    <w:r>
      <w:fldChar w:fldCharType="end"/>
    </w:r>
  </w:p>
  <w:p w14:paraId="38E313C2">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D9C80">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95532">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9A73E">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4FA0B">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B6E088"/>
    <w:multiLevelType w:val="singleLevel"/>
    <w:tmpl w:val="74B6E088"/>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1OGFmYWMwZTY3YzI3ZDUxZDhmMmY4ZGQxMGZiOGMifQ=="/>
  </w:docVars>
  <w:rsids>
    <w:rsidRoot w:val="003E4AC1"/>
    <w:rsid w:val="00007587"/>
    <w:rsid w:val="0001611B"/>
    <w:rsid w:val="00016EA2"/>
    <w:rsid w:val="000215B1"/>
    <w:rsid w:val="0002369D"/>
    <w:rsid w:val="000254F8"/>
    <w:rsid w:val="00027652"/>
    <w:rsid w:val="000310DB"/>
    <w:rsid w:val="00034DE2"/>
    <w:rsid w:val="0003788C"/>
    <w:rsid w:val="000441EB"/>
    <w:rsid w:val="0005154E"/>
    <w:rsid w:val="000515BE"/>
    <w:rsid w:val="00054CDD"/>
    <w:rsid w:val="00057012"/>
    <w:rsid w:val="00064BA7"/>
    <w:rsid w:val="00070BFE"/>
    <w:rsid w:val="000732C7"/>
    <w:rsid w:val="000738C7"/>
    <w:rsid w:val="00084833"/>
    <w:rsid w:val="00092169"/>
    <w:rsid w:val="0009493E"/>
    <w:rsid w:val="0009567C"/>
    <w:rsid w:val="00097671"/>
    <w:rsid w:val="000A3F25"/>
    <w:rsid w:val="000B2CBD"/>
    <w:rsid w:val="000B3DF9"/>
    <w:rsid w:val="000B5BD3"/>
    <w:rsid w:val="000B7A5D"/>
    <w:rsid w:val="000C291C"/>
    <w:rsid w:val="000C2EE2"/>
    <w:rsid w:val="000C33B1"/>
    <w:rsid w:val="000C6121"/>
    <w:rsid w:val="000C7E37"/>
    <w:rsid w:val="000D2EA1"/>
    <w:rsid w:val="000D47A5"/>
    <w:rsid w:val="000D60EF"/>
    <w:rsid w:val="000E171E"/>
    <w:rsid w:val="000E22E9"/>
    <w:rsid w:val="000E5257"/>
    <w:rsid w:val="000E52E8"/>
    <w:rsid w:val="000F1F30"/>
    <w:rsid w:val="000F55F2"/>
    <w:rsid w:val="000F5A52"/>
    <w:rsid w:val="000F5DB3"/>
    <w:rsid w:val="000F6EEE"/>
    <w:rsid w:val="001045C0"/>
    <w:rsid w:val="0010595E"/>
    <w:rsid w:val="001065B0"/>
    <w:rsid w:val="001072E4"/>
    <w:rsid w:val="00112003"/>
    <w:rsid w:val="00112F8F"/>
    <w:rsid w:val="001155A8"/>
    <w:rsid w:val="0011749B"/>
    <w:rsid w:val="001266DA"/>
    <w:rsid w:val="00130CE2"/>
    <w:rsid w:val="00133CFD"/>
    <w:rsid w:val="00142BE1"/>
    <w:rsid w:val="00152806"/>
    <w:rsid w:val="00153380"/>
    <w:rsid w:val="001578F0"/>
    <w:rsid w:val="00171198"/>
    <w:rsid w:val="00173757"/>
    <w:rsid w:val="0017452C"/>
    <w:rsid w:val="001753E3"/>
    <w:rsid w:val="00175E30"/>
    <w:rsid w:val="00176D03"/>
    <w:rsid w:val="0017773E"/>
    <w:rsid w:val="0017787E"/>
    <w:rsid w:val="001821A4"/>
    <w:rsid w:val="00184E09"/>
    <w:rsid w:val="001870F5"/>
    <w:rsid w:val="0019133F"/>
    <w:rsid w:val="001A357F"/>
    <w:rsid w:val="001B2431"/>
    <w:rsid w:val="001B62FA"/>
    <w:rsid w:val="001C0305"/>
    <w:rsid w:val="001C20F0"/>
    <w:rsid w:val="001C2FCA"/>
    <w:rsid w:val="001C387B"/>
    <w:rsid w:val="001D073D"/>
    <w:rsid w:val="001D3F0D"/>
    <w:rsid w:val="001E4CDE"/>
    <w:rsid w:val="001F0785"/>
    <w:rsid w:val="001F0F17"/>
    <w:rsid w:val="00203320"/>
    <w:rsid w:val="00203F42"/>
    <w:rsid w:val="0021065A"/>
    <w:rsid w:val="00211105"/>
    <w:rsid w:val="00213FD8"/>
    <w:rsid w:val="002146E1"/>
    <w:rsid w:val="00216C13"/>
    <w:rsid w:val="0022668A"/>
    <w:rsid w:val="00227139"/>
    <w:rsid w:val="00232B47"/>
    <w:rsid w:val="00243A14"/>
    <w:rsid w:val="002448D3"/>
    <w:rsid w:val="00244F48"/>
    <w:rsid w:val="00250C6E"/>
    <w:rsid w:val="00253562"/>
    <w:rsid w:val="00256A60"/>
    <w:rsid w:val="002571FA"/>
    <w:rsid w:val="002578C5"/>
    <w:rsid w:val="00257E75"/>
    <w:rsid w:val="00261ED1"/>
    <w:rsid w:val="00265DE5"/>
    <w:rsid w:val="00272BBC"/>
    <w:rsid w:val="002804C2"/>
    <w:rsid w:val="00280EE4"/>
    <w:rsid w:val="00283DEE"/>
    <w:rsid w:val="00284284"/>
    <w:rsid w:val="0028561C"/>
    <w:rsid w:val="00290B67"/>
    <w:rsid w:val="00292883"/>
    <w:rsid w:val="00292D08"/>
    <w:rsid w:val="00295380"/>
    <w:rsid w:val="0029558C"/>
    <w:rsid w:val="002A0ACE"/>
    <w:rsid w:val="002A372F"/>
    <w:rsid w:val="002A38CA"/>
    <w:rsid w:val="002A7101"/>
    <w:rsid w:val="002B0DCD"/>
    <w:rsid w:val="002B140E"/>
    <w:rsid w:val="002B5680"/>
    <w:rsid w:val="002B72F0"/>
    <w:rsid w:val="002C0C93"/>
    <w:rsid w:val="002C2495"/>
    <w:rsid w:val="002C56BF"/>
    <w:rsid w:val="002C5A50"/>
    <w:rsid w:val="002C6FE9"/>
    <w:rsid w:val="002D065E"/>
    <w:rsid w:val="002D10EB"/>
    <w:rsid w:val="002D4361"/>
    <w:rsid w:val="002D4545"/>
    <w:rsid w:val="002D54BD"/>
    <w:rsid w:val="002E1A78"/>
    <w:rsid w:val="002E1F69"/>
    <w:rsid w:val="002E5327"/>
    <w:rsid w:val="002E6503"/>
    <w:rsid w:val="002E70C6"/>
    <w:rsid w:val="002F09D3"/>
    <w:rsid w:val="002F0DD0"/>
    <w:rsid w:val="002F4C58"/>
    <w:rsid w:val="002F582B"/>
    <w:rsid w:val="00301BA7"/>
    <w:rsid w:val="00306D5B"/>
    <w:rsid w:val="003108FB"/>
    <w:rsid w:val="00317F9A"/>
    <w:rsid w:val="0032128D"/>
    <w:rsid w:val="0032489D"/>
    <w:rsid w:val="00325762"/>
    <w:rsid w:val="003316F9"/>
    <w:rsid w:val="00333412"/>
    <w:rsid w:val="00333835"/>
    <w:rsid w:val="00335D56"/>
    <w:rsid w:val="0033661C"/>
    <w:rsid w:val="00340546"/>
    <w:rsid w:val="00341AAD"/>
    <w:rsid w:val="00344D94"/>
    <w:rsid w:val="00351E06"/>
    <w:rsid w:val="00352421"/>
    <w:rsid w:val="00353F18"/>
    <w:rsid w:val="003542E6"/>
    <w:rsid w:val="00354767"/>
    <w:rsid w:val="00354E52"/>
    <w:rsid w:val="003552FD"/>
    <w:rsid w:val="00357AC2"/>
    <w:rsid w:val="0036170D"/>
    <w:rsid w:val="00364D24"/>
    <w:rsid w:val="003653CA"/>
    <w:rsid w:val="003654FE"/>
    <w:rsid w:val="00370245"/>
    <w:rsid w:val="00373D3E"/>
    <w:rsid w:val="003802E7"/>
    <w:rsid w:val="00384F0F"/>
    <w:rsid w:val="00390FE1"/>
    <w:rsid w:val="00391A1C"/>
    <w:rsid w:val="00391DB0"/>
    <w:rsid w:val="003968F3"/>
    <w:rsid w:val="003A00B8"/>
    <w:rsid w:val="003A2025"/>
    <w:rsid w:val="003A418A"/>
    <w:rsid w:val="003A692C"/>
    <w:rsid w:val="003B1168"/>
    <w:rsid w:val="003B3BFC"/>
    <w:rsid w:val="003B581F"/>
    <w:rsid w:val="003C1E4A"/>
    <w:rsid w:val="003C5549"/>
    <w:rsid w:val="003C6CE0"/>
    <w:rsid w:val="003D1101"/>
    <w:rsid w:val="003E36A0"/>
    <w:rsid w:val="003E48C3"/>
    <w:rsid w:val="003E4AC1"/>
    <w:rsid w:val="003F33C4"/>
    <w:rsid w:val="003F4A91"/>
    <w:rsid w:val="003F57A6"/>
    <w:rsid w:val="0040223E"/>
    <w:rsid w:val="004106D0"/>
    <w:rsid w:val="0041106D"/>
    <w:rsid w:val="004171FD"/>
    <w:rsid w:val="00420957"/>
    <w:rsid w:val="00422B62"/>
    <w:rsid w:val="0042316C"/>
    <w:rsid w:val="00430300"/>
    <w:rsid w:val="0043063E"/>
    <w:rsid w:val="004319CF"/>
    <w:rsid w:val="00433712"/>
    <w:rsid w:val="00436049"/>
    <w:rsid w:val="00437264"/>
    <w:rsid w:val="0043774F"/>
    <w:rsid w:val="00441085"/>
    <w:rsid w:val="00441956"/>
    <w:rsid w:val="00443D0A"/>
    <w:rsid w:val="0047332E"/>
    <w:rsid w:val="004842E2"/>
    <w:rsid w:val="0048712E"/>
    <w:rsid w:val="00487AA1"/>
    <w:rsid w:val="00487F56"/>
    <w:rsid w:val="00492196"/>
    <w:rsid w:val="00494EF4"/>
    <w:rsid w:val="00497A94"/>
    <w:rsid w:val="004A06AD"/>
    <w:rsid w:val="004A3127"/>
    <w:rsid w:val="004A68E1"/>
    <w:rsid w:val="004A725B"/>
    <w:rsid w:val="004B2E9A"/>
    <w:rsid w:val="004B4905"/>
    <w:rsid w:val="004B58C8"/>
    <w:rsid w:val="004B6211"/>
    <w:rsid w:val="004C0AE6"/>
    <w:rsid w:val="004C2CF5"/>
    <w:rsid w:val="004C374E"/>
    <w:rsid w:val="004C53B3"/>
    <w:rsid w:val="004C7F5A"/>
    <w:rsid w:val="004D04F9"/>
    <w:rsid w:val="004D140C"/>
    <w:rsid w:val="004D4580"/>
    <w:rsid w:val="004D7BEC"/>
    <w:rsid w:val="004E5453"/>
    <w:rsid w:val="004E7DD9"/>
    <w:rsid w:val="004F251D"/>
    <w:rsid w:val="004F4562"/>
    <w:rsid w:val="004F45CD"/>
    <w:rsid w:val="00502794"/>
    <w:rsid w:val="005118D0"/>
    <w:rsid w:val="00512A6A"/>
    <w:rsid w:val="00513CAF"/>
    <w:rsid w:val="0051611C"/>
    <w:rsid w:val="00521137"/>
    <w:rsid w:val="00522667"/>
    <w:rsid w:val="0052269F"/>
    <w:rsid w:val="005226ED"/>
    <w:rsid w:val="00522702"/>
    <w:rsid w:val="005227BC"/>
    <w:rsid w:val="005246BD"/>
    <w:rsid w:val="00533637"/>
    <w:rsid w:val="00533F64"/>
    <w:rsid w:val="0053618D"/>
    <w:rsid w:val="0055211B"/>
    <w:rsid w:val="00554E5D"/>
    <w:rsid w:val="00557193"/>
    <w:rsid w:val="005605F1"/>
    <w:rsid w:val="00560AB5"/>
    <w:rsid w:val="00564766"/>
    <w:rsid w:val="00565118"/>
    <w:rsid w:val="00566207"/>
    <w:rsid w:val="00575B01"/>
    <w:rsid w:val="0057695A"/>
    <w:rsid w:val="005779CB"/>
    <w:rsid w:val="005804F1"/>
    <w:rsid w:val="0059014F"/>
    <w:rsid w:val="00590313"/>
    <w:rsid w:val="0059060F"/>
    <w:rsid w:val="005909B0"/>
    <w:rsid w:val="00591579"/>
    <w:rsid w:val="00591E60"/>
    <w:rsid w:val="0059397B"/>
    <w:rsid w:val="00595E23"/>
    <w:rsid w:val="005A0C93"/>
    <w:rsid w:val="005A4734"/>
    <w:rsid w:val="005A4F89"/>
    <w:rsid w:val="005A5245"/>
    <w:rsid w:val="005B3906"/>
    <w:rsid w:val="005B5BB5"/>
    <w:rsid w:val="005B77A0"/>
    <w:rsid w:val="005C021D"/>
    <w:rsid w:val="005C18B5"/>
    <w:rsid w:val="005C659A"/>
    <w:rsid w:val="005D127F"/>
    <w:rsid w:val="005D1F06"/>
    <w:rsid w:val="005D4BAC"/>
    <w:rsid w:val="005D5308"/>
    <w:rsid w:val="005D6346"/>
    <w:rsid w:val="005E4448"/>
    <w:rsid w:val="005E72C3"/>
    <w:rsid w:val="005F1DAA"/>
    <w:rsid w:val="005F1ECD"/>
    <w:rsid w:val="005F2C69"/>
    <w:rsid w:val="005F2F51"/>
    <w:rsid w:val="005F627E"/>
    <w:rsid w:val="005F785F"/>
    <w:rsid w:val="00600544"/>
    <w:rsid w:val="00602C91"/>
    <w:rsid w:val="00604695"/>
    <w:rsid w:val="006114E5"/>
    <w:rsid w:val="006159C9"/>
    <w:rsid w:val="00620F93"/>
    <w:rsid w:val="00621488"/>
    <w:rsid w:val="006246D4"/>
    <w:rsid w:val="006247C5"/>
    <w:rsid w:val="0062490E"/>
    <w:rsid w:val="00625E8D"/>
    <w:rsid w:val="00626206"/>
    <w:rsid w:val="00630F52"/>
    <w:rsid w:val="00631D92"/>
    <w:rsid w:val="00632D2A"/>
    <w:rsid w:val="0064677E"/>
    <w:rsid w:val="00646E01"/>
    <w:rsid w:val="00650E99"/>
    <w:rsid w:val="006517A1"/>
    <w:rsid w:val="00653012"/>
    <w:rsid w:val="006546E1"/>
    <w:rsid w:val="006562A5"/>
    <w:rsid w:val="0066098C"/>
    <w:rsid w:val="00663380"/>
    <w:rsid w:val="0066399D"/>
    <w:rsid w:val="00665575"/>
    <w:rsid w:val="00666BC2"/>
    <w:rsid w:val="00667BDF"/>
    <w:rsid w:val="00671FA6"/>
    <w:rsid w:val="00673E21"/>
    <w:rsid w:val="00680E7C"/>
    <w:rsid w:val="006819D6"/>
    <w:rsid w:val="0069187B"/>
    <w:rsid w:val="006920B0"/>
    <w:rsid w:val="006957BB"/>
    <w:rsid w:val="006A7872"/>
    <w:rsid w:val="006B34D9"/>
    <w:rsid w:val="006B4BEE"/>
    <w:rsid w:val="006C7330"/>
    <w:rsid w:val="006D061E"/>
    <w:rsid w:val="006D082B"/>
    <w:rsid w:val="006D0C97"/>
    <w:rsid w:val="006D3E2A"/>
    <w:rsid w:val="006D473B"/>
    <w:rsid w:val="006D68F4"/>
    <w:rsid w:val="006D6D01"/>
    <w:rsid w:val="006D7DC8"/>
    <w:rsid w:val="006E072E"/>
    <w:rsid w:val="006E4E72"/>
    <w:rsid w:val="006E5159"/>
    <w:rsid w:val="006E7649"/>
    <w:rsid w:val="006F5FCE"/>
    <w:rsid w:val="006F6DA5"/>
    <w:rsid w:val="007025FE"/>
    <w:rsid w:val="00703FAE"/>
    <w:rsid w:val="00704780"/>
    <w:rsid w:val="00707ADC"/>
    <w:rsid w:val="00715DA4"/>
    <w:rsid w:val="007218D0"/>
    <w:rsid w:val="0073043A"/>
    <w:rsid w:val="007315AC"/>
    <w:rsid w:val="007330BA"/>
    <w:rsid w:val="00736140"/>
    <w:rsid w:val="00737E3D"/>
    <w:rsid w:val="0074198D"/>
    <w:rsid w:val="00743A53"/>
    <w:rsid w:val="007532B8"/>
    <w:rsid w:val="00754C5E"/>
    <w:rsid w:val="007574AF"/>
    <w:rsid w:val="007579A9"/>
    <w:rsid w:val="00762AEC"/>
    <w:rsid w:val="0076541E"/>
    <w:rsid w:val="007671D5"/>
    <w:rsid w:val="0077565F"/>
    <w:rsid w:val="00782E09"/>
    <w:rsid w:val="00783AB9"/>
    <w:rsid w:val="00796726"/>
    <w:rsid w:val="007A5FFD"/>
    <w:rsid w:val="007B3F62"/>
    <w:rsid w:val="007B5E29"/>
    <w:rsid w:val="007B7778"/>
    <w:rsid w:val="007C0A7E"/>
    <w:rsid w:val="007C2394"/>
    <w:rsid w:val="007C26AB"/>
    <w:rsid w:val="007C31EA"/>
    <w:rsid w:val="007C4BBC"/>
    <w:rsid w:val="007C717F"/>
    <w:rsid w:val="007D1613"/>
    <w:rsid w:val="007D2623"/>
    <w:rsid w:val="007E010A"/>
    <w:rsid w:val="007E45B4"/>
    <w:rsid w:val="007E5A25"/>
    <w:rsid w:val="007F3A17"/>
    <w:rsid w:val="007F5D52"/>
    <w:rsid w:val="007F765F"/>
    <w:rsid w:val="00801343"/>
    <w:rsid w:val="008028DE"/>
    <w:rsid w:val="00802C4F"/>
    <w:rsid w:val="00805472"/>
    <w:rsid w:val="00807A46"/>
    <w:rsid w:val="00810210"/>
    <w:rsid w:val="00810EE7"/>
    <w:rsid w:val="008117C7"/>
    <w:rsid w:val="00820B98"/>
    <w:rsid w:val="00822B96"/>
    <w:rsid w:val="00826DC2"/>
    <w:rsid w:val="00830963"/>
    <w:rsid w:val="008326D9"/>
    <w:rsid w:val="00840C38"/>
    <w:rsid w:val="0084372F"/>
    <w:rsid w:val="00844890"/>
    <w:rsid w:val="00847AF2"/>
    <w:rsid w:val="00847B9E"/>
    <w:rsid w:val="00850FF4"/>
    <w:rsid w:val="00852466"/>
    <w:rsid w:val="0086174E"/>
    <w:rsid w:val="00867935"/>
    <w:rsid w:val="008759B6"/>
    <w:rsid w:val="00875C80"/>
    <w:rsid w:val="00881516"/>
    <w:rsid w:val="008852E7"/>
    <w:rsid w:val="00886CC9"/>
    <w:rsid w:val="0089179F"/>
    <w:rsid w:val="008919A9"/>
    <w:rsid w:val="00894774"/>
    <w:rsid w:val="008953B6"/>
    <w:rsid w:val="008A18C7"/>
    <w:rsid w:val="008A1B5E"/>
    <w:rsid w:val="008B2730"/>
    <w:rsid w:val="008B51C8"/>
    <w:rsid w:val="008C0B61"/>
    <w:rsid w:val="008C7744"/>
    <w:rsid w:val="008D188F"/>
    <w:rsid w:val="008D4C90"/>
    <w:rsid w:val="008E291F"/>
    <w:rsid w:val="008E3B5C"/>
    <w:rsid w:val="008E4529"/>
    <w:rsid w:val="008E5528"/>
    <w:rsid w:val="008F2004"/>
    <w:rsid w:val="008F3317"/>
    <w:rsid w:val="008F56C9"/>
    <w:rsid w:val="008F7EE3"/>
    <w:rsid w:val="00902072"/>
    <w:rsid w:val="0090611C"/>
    <w:rsid w:val="00906489"/>
    <w:rsid w:val="0091141F"/>
    <w:rsid w:val="0091369C"/>
    <w:rsid w:val="00914112"/>
    <w:rsid w:val="0091538E"/>
    <w:rsid w:val="00915C93"/>
    <w:rsid w:val="009165D6"/>
    <w:rsid w:val="009172F4"/>
    <w:rsid w:val="00923A0A"/>
    <w:rsid w:val="0092690A"/>
    <w:rsid w:val="0092736B"/>
    <w:rsid w:val="00934477"/>
    <w:rsid w:val="009458AF"/>
    <w:rsid w:val="00945B1A"/>
    <w:rsid w:val="00946A17"/>
    <w:rsid w:val="00946AC9"/>
    <w:rsid w:val="009566C7"/>
    <w:rsid w:val="00956C65"/>
    <w:rsid w:val="0096624B"/>
    <w:rsid w:val="00967D67"/>
    <w:rsid w:val="009711B4"/>
    <w:rsid w:val="0097666C"/>
    <w:rsid w:val="00980A18"/>
    <w:rsid w:val="00980F93"/>
    <w:rsid w:val="00983703"/>
    <w:rsid w:val="00985700"/>
    <w:rsid w:val="009862DD"/>
    <w:rsid w:val="00991FD7"/>
    <w:rsid w:val="00995E4F"/>
    <w:rsid w:val="00997098"/>
    <w:rsid w:val="009979AB"/>
    <w:rsid w:val="009A012D"/>
    <w:rsid w:val="009A0B7F"/>
    <w:rsid w:val="009A7307"/>
    <w:rsid w:val="009B288A"/>
    <w:rsid w:val="009B476D"/>
    <w:rsid w:val="009B5880"/>
    <w:rsid w:val="009B5EEC"/>
    <w:rsid w:val="009C00C7"/>
    <w:rsid w:val="009C3965"/>
    <w:rsid w:val="009D1A8C"/>
    <w:rsid w:val="009D20A3"/>
    <w:rsid w:val="009D48C6"/>
    <w:rsid w:val="009E246B"/>
    <w:rsid w:val="009E5A68"/>
    <w:rsid w:val="009F3A4A"/>
    <w:rsid w:val="009F4047"/>
    <w:rsid w:val="009F4E5F"/>
    <w:rsid w:val="009F4F9B"/>
    <w:rsid w:val="00A07B46"/>
    <w:rsid w:val="00A122C3"/>
    <w:rsid w:val="00A23605"/>
    <w:rsid w:val="00A25992"/>
    <w:rsid w:val="00A25AF9"/>
    <w:rsid w:val="00A310A5"/>
    <w:rsid w:val="00A330BF"/>
    <w:rsid w:val="00A35093"/>
    <w:rsid w:val="00A44791"/>
    <w:rsid w:val="00A45973"/>
    <w:rsid w:val="00A47571"/>
    <w:rsid w:val="00A54C63"/>
    <w:rsid w:val="00A54C6D"/>
    <w:rsid w:val="00A5708F"/>
    <w:rsid w:val="00A64DB1"/>
    <w:rsid w:val="00A65EE9"/>
    <w:rsid w:val="00A67113"/>
    <w:rsid w:val="00A674BC"/>
    <w:rsid w:val="00A70423"/>
    <w:rsid w:val="00A73BEE"/>
    <w:rsid w:val="00A751F1"/>
    <w:rsid w:val="00A769B1"/>
    <w:rsid w:val="00A836ED"/>
    <w:rsid w:val="00A86CE2"/>
    <w:rsid w:val="00A908E5"/>
    <w:rsid w:val="00A93391"/>
    <w:rsid w:val="00A94581"/>
    <w:rsid w:val="00A9665F"/>
    <w:rsid w:val="00A976D5"/>
    <w:rsid w:val="00AA0492"/>
    <w:rsid w:val="00AA07EB"/>
    <w:rsid w:val="00AA16D4"/>
    <w:rsid w:val="00AA5D89"/>
    <w:rsid w:val="00AA6312"/>
    <w:rsid w:val="00AB62D1"/>
    <w:rsid w:val="00AB6C4F"/>
    <w:rsid w:val="00AB7D58"/>
    <w:rsid w:val="00AC4B45"/>
    <w:rsid w:val="00AD2D58"/>
    <w:rsid w:val="00AD35B3"/>
    <w:rsid w:val="00AD51AB"/>
    <w:rsid w:val="00AD7369"/>
    <w:rsid w:val="00AD7E81"/>
    <w:rsid w:val="00AE0AC6"/>
    <w:rsid w:val="00AF036E"/>
    <w:rsid w:val="00AF1710"/>
    <w:rsid w:val="00AF392B"/>
    <w:rsid w:val="00AF46B4"/>
    <w:rsid w:val="00AF4978"/>
    <w:rsid w:val="00AF595F"/>
    <w:rsid w:val="00B04C32"/>
    <w:rsid w:val="00B06812"/>
    <w:rsid w:val="00B10DC8"/>
    <w:rsid w:val="00B117A5"/>
    <w:rsid w:val="00B12625"/>
    <w:rsid w:val="00B24BFD"/>
    <w:rsid w:val="00B27814"/>
    <w:rsid w:val="00B31D44"/>
    <w:rsid w:val="00B31EF6"/>
    <w:rsid w:val="00B371E3"/>
    <w:rsid w:val="00B407F5"/>
    <w:rsid w:val="00B45541"/>
    <w:rsid w:val="00B469EB"/>
    <w:rsid w:val="00B540C1"/>
    <w:rsid w:val="00B61666"/>
    <w:rsid w:val="00B65552"/>
    <w:rsid w:val="00B65B6F"/>
    <w:rsid w:val="00B66EEB"/>
    <w:rsid w:val="00B70DF4"/>
    <w:rsid w:val="00B721C5"/>
    <w:rsid w:val="00B72FD8"/>
    <w:rsid w:val="00B75DD1"/>
    <w:rsid w:val="00B764E5"/>
    <w:rsid w:val="00B7743F"/>
    <w:rsid w:val="00B775AE"/>
    <w:rsid w:val="00B7764C"/>
    <w:rsid w:val="00B776AE"/>
    <w:rsid w:val="00B832E5"/>
    <w:rsid w:val="00B835D8"/>
    <w:rsid w:val="00B8675A"/>
    <w:rsid w:val="00B87329"/>
    <w:rsid w:val="00B87791"/>
    <w:rsid w:val="00B90BAE"/>
    <w:rsid w:val="00B918EF"/>
    <w:rsid w:val="00B96463"/>
    <w:rsid w:val="00BA0959"/>
    <w:rsid w:val="00BA227F"/>
    <w:rsid w:val="00BA7B5C"/>
    <w:rsid w:val="00BB069D"/>
    <w:rsid w:val="00BB1855"/>
    <w:rsid w:val="00BB2AB1"/>
    <w:rsid w:val="00BC0509"/>
    <w:rsid w:val="00BC3879"/>
    <w:rsid w:val="00BC5F88"/>
    <w:rsid w:val="00BD1E2B"/>
    <w:rsid w:val="00BD2022"/>
    <w:rsid w:val="00BD2F8C"/>
    <w:rsid w:val="00BD710F"/>
    <w:rsid w:val="00BD79C8"/>
    <w:rsid w:val="00BE1524"/>
    <w:rsid w:val="00BE3701"/>
    <w:rsid w:val="00BE5840"/>
    <w:rsid w:val="00BE6F96"/>
    <w:rsid w:val="00BF13A8"/>
    <w:rsid w:val="00BF29CC"/>
    <w:rsid w:val="00BF2F34"/>
    <w:rsid w:val="00C03A99"/>
    <w:rsid w:val="00C04CAC"/>
    <w:rsid w:val="00C0626F"/>
    <w:rsid w:val="00C13BFC"/>
    <w:rsid w:val="00C13D67"/>
    <w:rsid w:val="00C14942"/>
    <w:rsid w:val="00C2106B"/>
    <w:rsid w:val="00C21715"/>
    <w:rsid w:val="00C23169"/>
    <w:rsid w:val="00C23C65"/>
    <w:rsid w:val="00C30567"/>
    <w:rsid w:val="00C30E7B"/>
    <w:rsid w:val="00C33B56"/>
    <w:rsid w:val="00C33D2C"/>
    <w:rsid w:val="00C37FB3"/>
    <w:rsid w:val="00C41AE0"/>
    <w:rsid w:val="00C53DA4"/>
    <w:rsid w:val="00C55BF1"/>
    <w:rsid w:val="00C5623C"/>
    <w:rsid w:val="00C565CA"/>
    <w:rsid w:val="00C608D8"/>
    <w:rsid w:val="00C71E72"/>
    <w:rsid w:val="00C71E9C"/>
    <w:rsid w:val="00C728DE"/>
    <w:rsid w:val="00C77605"/>
    <w:rsid w:val="00C77F2C"/>
    <w:rsid w:val="00C80F9F"/>
    <w:rsid w:val="00C9284E"/>
    <w:rsid w:val="00C9387B"/>
    <w:rsid w:val="00C97561"/>
    <w:rsid w:val="00C97AF4"/>
    <w:rsid w:val="00CA36D3"/>
    <w:rsid w:val="00CA4D82"/>
    <w:rsid w:val="00CA657B"/>
    <w:rsid w:val="00CB7719"/>
    <w:rsid w:val="00CC6233"/>
    <w:rsid w:val="00CD6EF4"/>
    <w:rsid w:val="00CE23CB"/>
    <w:rsid w:val="00CE410C"/>
    <w:rsid w:val="00CE5AB1"/>
    <w:rsid w:val="00CE670F"/>
    <w:rsid w:val="00D02595"/>
    <w:rsid w:val="00D05260"/>
    <w:rsid w:val="00D0526C"/>
    <w:rsid w:val="00D259E8"/>
    <w:rsid w:val="00D32C55"/>
    <w:rsid w:val="00D36E56"/>
    <w:rsid w:val="00D4009D"/>
    <w:rsid w:val="00D441D6"/>
    <w:rsid w:val="00D44448"/>
    <w:rsid w:val="00D453D1"/>
    <w:rsid w:val="00D455E4"/>
    <w:rsid w:val="00D51410"/>
    <w:rsid w:val="00D53B1F"/>
    <w:rsid w:val="00D55177"/>
    <w:rsid w:val="00D5530F"/>
    <w:rsid w:val="00D55912"/>
    <w:rsid w:val="00D55D3A"/>
    <w:rsid w:val="00D65BC3"/>
    <w:rsid w:val="00D66D3F"/>
    <w:rsid w:val="00D6771D"/>
    <w:rsid w:val="00D743B9"/>
    <w:rsid w:val="00D75877"/>
    <w:rsid w:val="00D761D5"/>
    <w:rsid w:val="00D76299"/>
    <w:rsid w:val="00D77275"/>
    <w:rsid w:val="00D772D2"/>
    <w:rsid w:val="00D85B80"/>
    <w:rsid w:val="00D868A1"/>
    <w:rsid w:val="00D95846"/>
    <w:rsid w:val="00D95F19"/>
    <w:rsid w:val="00DB0561"/>
    <w:rsid w:val="00DB76FE"/>
    <w:rsid w:val="00DC228E"/>
    <w:rsid w:val="00DD693C"/>
    <w:rsid w:val="00DE1D1A"/>
    <w:rsid w:val="00DE744C"/>
    <w:rsid w:val="00DE7535"/>
    <w:rsid w:val="00DE7C47"/>
    <w:rsid w:val="00DF15CC"/>
    <w:rsid w:val="00DF5758"/>
    <w:rsid w:val="00DF582F"/>
    <w:rsid w:val="00DF5EC7"/>
    <w:rsid w:val="00DF7865"/>
    <w:rsid w:val="00DF7AAA"/>
    <w:rsid w:val="00E02784"/>
    <w:rsid w:val="00E06EBF"/>
    <w:rsid w:val="00E12902"/>
    <w:rsid w:val="00E2053F"/>
    <w:rsid w:val="00E21BCB"/>
    <w:rsid w:val="00E26590"/>
    <w:rsid w:val="00E27E06"/>
    <w:rsid w:val="00E30BC1"/>
    <w:rsid w:val="00E34A95"/>
    <w:rsid w:val="00E34C8E"/>
    <w:rsid w:val="00E35295"/>
    <w:rsid w:val="00E35BC4"/>
    <w:rsid w:val="00E41EFA"/>
    <w:rsid w:val="00E44F82"/>
    <w:rsid w:val="00E45DD3"/>
    <w:rsid w:val="00E4670F"/>
    <w:rsid w:val="00E554B3"/>
    <w:rsid w:val="00E562B2"/>
    <w:rsid w:val="00E613D3"/>
    <w:rsid w:val="00E61704"/>
    <w:rsid w:val="00E61AD6"/>
    <w:rsid w:val="00E66F3C"/>
    <w:rsid w:val="00E71A4A"/>
    <w:rsid w:val="00E7529D"/>
    <w:rsid w:val="00E95570"/>
    <w:rsid w:val="00E971A7"/>
    <w:rsid w:val="00E97813"/>
    <w:rsid w:val="00EA36B7"/>
    <w:rsid w:val="00EA3BE8"/>
    <w:rsid w:val="00EC0FF0"/>
    <w:rsid w:val="00EC5761"/>
    <w:rsid w:val="00EC7307"/>
    <w:rsid w:val="00EE3F19"/>
    <w:rsid w:val="00EE6DB5"/>
    <w:rsid w:val="00EE7C5B"/>
    <w:rsid w:val="00EF30E9"/>
    <w:rsid w:val="00F05D21"/>
    <w:rsid w:val="00F0768E"/>
    <w:rsid w:val="00F11F8B"/>
    <w:rsid w:val="00F12701"/>
    <w:rsid w:val="00F17196"/>
    <w:rsid w:val="00F25053"/>
    <w:rsid w:val="00F25319"/>
    <w:rsid w:val="00F25BD9"/>
    <w:rsid w:val="00F3011E"/>
    <w:rsid w:val="00F3068D"/>
    <w:rsid w:val="00F327E2"/>
    <w:rsid w:val="00F332D3"/>
    <w:rsid w:val="00F444B3"/>
    <w:rsid w:val="00F516F4"/>
    <w:rsid w:val="00F561D0"/>
    <w:rsid w:val="00F61520"/>
    <w:rsid w:val="00F6310C"/>
    <w:rsid w:val="00F6357F"/>
    <w:rsid w:val="00F6367F"/>
    <w:rsid w:val="00F6398E"/>
    <w:rsid w:val="00F70B87"/>
    <w:rsid w:val="00F736B6"/>
    <w:rsid w:val="00F738BC"/>
    <w:rsid w:val="00F74649"/>
    <w:rsid w:val="00F76482"/>
    <w:rsid w:val="00F77835"/>
    <w:rsid w:val="00F82F06"/>
    <w:rsid w:val="00F84165"/>
    <w:rsid w:val="00F86322"/>
    <w:rsid w:val="00F87D52"/>
    <w:rsid w:val="00F90A86"/>
    <w:rsid w:val="00F918D1"/>
    <w:rsid w:val="00F954A1"/>
    <w:rsid w:val="00F95EF1"/>
    <w:rsid w:val="00FA1CFF"/>
    <w:rsid w:val="00FA686D"/>
    <w:rsid w:val="00FB1CEB"/>
    <w:rsid w:val="00FB6236"/>
    <w:rsid w:val="00FC01C3"/>
    <w:rsid w:val="00FC3B1A"/>
    <w:rsid w:val="00FC46EB"/>
    <w:rsid w:val="00FC4B1E"/>
    <w:rsid w:val="00FD114D"/>
    <w:rsid w:val="00FD2336"/>
    <w:rsid w:val="00FD30B8"/>
    <w:rsid w:val="00FD4DB9"/>
    <w:rsid w:val="00FD56F1"/>
    <w:rsid w:val="00FD5A58"/>
    <w:rsid w:val="00FE476F"/>
    <w:rsid w:val="00FE64DA"/>
    <w:rsid w:val="00FF12D5"/>
    <w:rsid w:val="00FF648C"/>
    <w:rsid w:val="00FF7428"/>
    <w:rsid w:val="00FF75DF"/>
    <w:rsid w:val="010351AA"/>
    <w:rsid w:val="01161381"/>
    <w:rsid w:val="012A4E2C"/>
    <w:rsid w:val="022E5EFB"/>
    <w:rsid w:val="027D71DE"/>
    <w:rsid w:val="028A3101"/>
    <w:rsid w:val="02ED089D"/>
    <w:rsid w:val="031B02A5"/>
    <w:rsid w:val="03555A65"/>
    <w:rsid w:val="03D93195"/>
    <w:rsid w:val="0431202E"/>
    <w:rsid w:val="05B9677F"/>
    <w:rsid w:val="06A25465"/>
    <w:rsid w:val="078132CC"/>
    <w:rsid w:val="07F044FE"/>
    <w:rsid w:val="08F31FA8"/>
    <w:rsid w:val="099E08CB"/>
    <w:rsid w:val="0A033204"/>
    <w:rsid w:val="0A86042B"/>
    <w:rsid w:val="0AE1325E"/>
    <w:rsid w:val="0CD65E0F"/>
    <w:rsid w:val="0D323E19"/>
    <w:rsid w:val="0D3861DB"/>
    <w:rsid w:val="0E032FB9"/>
    <w:rsid w:val="0E39045D"/>
    <w:rsid w:val="0E455054"/>
    <w:rsid w:val="0E8A1F30"/>
    <w:rsid w:val="0EE859DF"/>
    <w:rsid w:val="0EF820C6"/>
    <w:rsid w:val="0FD40631"/>
    <w:rsid w:val="0FD77F2D"/>
    <w:rsid w:val="0FDD47CA"/>
    <w:rsid w:val="0FF20A75"/>
    <w:rsid w:val="0FF61C43"/>
    <w:rsid w:val="0FFE370C"/>
    <w:rsid w:val="102F7D69"/>
    <w:rsid w:val="104D01F0"/>
    <w:rsid w:val="10FF31D5"/>
    <w:rsid w:val="11A318B6"/>
    <w:rsid w:val="12C42C19"/>
    <w:rsid w:val="131A415B"/>
    <w:rsid w:val="13895E2F"/>
    <w:rsid w:val="139D148E"/>
    <w:rsid w:val="146F0161"/>
    <w:rsid w:val="14891A12"/>
    <w:rsid w:val="156F42E2"/>
    <w:rsid w:val="16B97635"/>
    <w:rsid w:val="16ED396B"/>
    <w:rsid w:val="17BB6387"/>
    <w:rsid w:val="18F55212"/>
    <w:rsid w:val="19AB1473"/>
    <w:rsid w:val="1A564145"/>
    <w:rsid w:val="1B162C2B"/>
    <w:rsid w:val="1B9157D7"/>
    <w:rsid w:val="1BF105C9"/>
    <w:rsid w:val="1C8351A3"/>
    <w:rsid w:val="1DA90A2F"/>
    <w:rsid w:val="1DD91315"/>
    <w:rsid w:val="1E894AE9"/>
    <w:rsid w:val="1EE77A61"/>
    <w:rsid w:val="1FAC1F5F"/>
    <w:rsid w:val="20BE3057"/>
    <w:rsid w:val="228B5DD4"/>
    <w:rsid w:val="23001F1B"/>
    <w:rsid w:val="236E57CF"/>
    <w:rsid w:val="253122F3"/>
    <w:rsid w:val="256A0CE9"/>
    <w:rsid w:val="2657494F"/>
    <w:rsid w:val="268735F6"/>
    <w:rsid w:val="26A12BEB"/>
    <w:rsid w:val="28C50E13"/>
    <w:rsid w:val="2A7C3754"/>
    <w:rsid w:val="2ADF3CE2"/>
    <w:rsid w:val="2B204A27"/>
    <w:rsid w:val="2B3C2EE3"/>
    <w:rsid w:val="2B5C6C3B"/>
    <w:rsid w:val="2C8B2374"/>
    <w:rsid w:val="2CA25D1A"/>
    <w:rsid w:val="2CF33C37"/>
    <w:rsid w:val="2D0D42C0"/>
    <w:rsid w:val="2D137ECE"/>
    <w:rsid w:val="2EEB534C"/>
    <w:rsid w:val="30191C40"/>
    <w:rsid w:val="3072577D"/>
    <w:rsid w:val="3106735E"/>
    <w:rsid w:val="31CF302A"/>
    <w:rsid w:val="31D9592F"/>
    <w:rsid w:val="3204631D"/>
    <w:rsid w:val="33062754"/>
    <w:rsid w:val="33EA7980"/>
    <w:rsid w:val="34FC5128"/>
    <w:rsid w:val="3558150F"/>
    <w:rsid w:val="359978AF"/>
    <w:rsid w:val="3646784C"/>
    <w:rsid w:val="36E92171"/>
    <w:rsid w:val="36FC3FCC"/>
    <w:rsid w:val="38871C41"/>
    <w:rsid w:val="39840517"/>
    <w:rsid w:val="39BF18AF"/>
    <w:rsid w:val="3A0F0C6C"/>
    <w:rsid w:val="3A43428E"/>
    <w:rsid w:val="3A575643"/>
    <w:rsid w:val="3A611DE7"/>
    <w:rsid w:val="3C9712E0"/>
    <w:rsid w:val="3CB86DA4"/>
    <w:rsid w:val="3CE02BB6"/>
    <w:rsid w:val="3DFB2D06"/>
    <w:rsid w:val="3E5B788F"/>
    <w:rsid w:val="3E6E11AD"/>
    <w:rsid w:val="3EE045FB"/>
    <w:rsid w:val="3F310B59"/>
    <w:rsid w:val="43395F5E"/>
    <w:rsid w:val="438A3C39"/>
    <w:rsid w:val="43C004F4"/>
    <w:rsid w:val="43FD6B2C"/>
    <w:rsid w:val="44935E12"/>
    <w:rsid w:val="44F13FEA"/>
    <w:rsid w:val="46004DE1"/>
    <w:rsid w:val="468377A8"/>
    <w:rsid w:val="46D71099"/>
    <w:rsid w:val="46E252F4"/>
    <w:rsid w:val="47797541"/>
    <w:rsid w:val="48002B88"/>
    <w:rsid w:val="48C70774"/>
    <w:rsid w:val="48D63D1F"/>
    <w:rsid w:val="49975A5C"/>
    <w:rsid w:val="4A3B3D96"/>
    <w:rsid w:val="4B245A16"/>
    <w:rsid w:val="4B7B2D52"/>
    <w:rsid w:val="4D313AF9"/>
    <w:rsid w:val="4E8A3DE2"/>
    <w:rsid w:val="4EDE412D"/>
    <w:rsid w:val="4FA35F50"/>
    <w:rsid w:val="4FBF7ABB"/>
    <w:rsid w:val="500B2D00"/>
    <w:rsid w:val="505A77E4"/>
    <w:rsid w:val="525351EE"/>
    <w:rsid w:val="52BB4769"/>
    <w:rsid w:val="534F1156"/>
    <w:rsid w:val="541C6849"/>
    <w:rsid w:val="54CF404D"/>
    <w:rsid w:val="55A0038E"/>
    <w:rsid w:val="55FF5C96"/>
    <w:rsid w:val="56044C95"/>
    <w:rsid w:val="565F5B54"/>
    <w:rsid w:val="56D56A14"/>
    <w:rsid w:val="58BE5050"/>
    <w:rsid w:val="58C6296A"/>
    <w:rsid w:val="59521416"/>
    <w:rsid w:val="59653481"/>
    <w:rsid w:val="5988716F"/>
    <w:rsid w:val="59FA5898"/>
    <w:rsid w:val="59FB05B6"/>
    <w:rsid w:val="5A19761E"/>
    <w:rsid w:val="5AA61FA3"/>
    <w:rsid w:val="5AA91A93"/>
    <w:rsid w:val="5B321A89"/>
    <w:rsid w:val="5B5C7926"/>
    <w:rsid w:val="5BBA55DA"/>
    <w:rsid w:val="5BBD57F6"/>
    <w:rsid w:val="5C673C89"/>
    <w:rsid w:val="5D103F03"/>
    <w:rsid w:val="603C6D04"/>
    <w:rsid w:val="61CA2A1B"/>
    <w:rsid w:val="633B16F7"/>
    <w:rsid w:val="641644FB"/>
    <w:rsid w:val="643C5726"/>
    <w:rsid w:val="65085608"/>
    <w:rsid w:val="654B3E73"/>
    <w:rsid w:val="65870C23"/>
    <w:rsid w:val="66254478"/>
    <w:rsid w:val="67696832"/>
    <w:rsid w:val="68EF720B"/>
    <w:rsid w:val="69472BA3"/>
    <w:rsid w:val="69553230"/>
    <w:rsid w:val="6A535578"/>
    <w:rsid w:val="6AD412C6"/>
    <w:rsid w:val="6B3F7792"/>
    <w:rsid w:val="6C6E327A"/>
    <w:rsid w:val="6CE64481"/>
    <w:rsid w:val="6DF901E4"/>
    <w:rsid w:val="6EB37001"/>
    <w:rsid w:val="6F6049BF"/>
    <w:rsid w:val="6F7D46DB"/>
    <w:rsid w:val="70BB0D44"/>
    <w:rsid w:val="729414C4"/>
    <w:rsid w:val="734463A5"/>
    <w:rsid w:val="73702CF6"/>
    <w:rsid w:val="744D4CD1"/>
    <w:rsid w:val="75065522"/>
    <w:rsid w:val="760A7432"/>
    <w:rsid w:val="76724FD8"/>
    <w:rsid w:val="76BD49CD"/>
    <w:rsid w:val="76D83408"/>
    <w:rsid w:val="76ED32C0"/>
    <w:rsid w:val="77767C44"/>
    <w:rsid w:val="77874B5C"/>
    <w:rsid w:val="7798281C"/>
    <w:rsid w:val="77BE0AEB"/>
    <w:rsid w:val="785726D7"/>
    <w:rsid w:val="79975481"/>
    <w:rsid w:val="79C5595F"/>
    <w:rsid w:val="7A527E3C"/>
    <w:rsid w:val="7B3F5344"/>
    <w:rsid w:val="7C523CFD"/>
    <w:rsid w:val="7C63164A"/>
    <w:rsid w:val="7CD75B94"/>
    <w:rsid w:val="7D8F4EB8"/>
    <w:rsid w:val="7DAB14FB"/>
    <w:rsid w:val="7DDF2F52"/>
    <w:rsid w:val="7DF9152A"/>
    <w:rsid w:val="7F0540CF"/>
    <w:rsid w:val="7F466CE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w w:val="90"/>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pPr>
      <w:spacing w:after="120" w:line="360" w:lineRule="auto"/>
      <w:ind w:firstLine="200" w:firstLineChars="200"/>
    </w:pPr>
    <w:rPr>
      <w:sz w:val="24"/>
    </w:rPr>
  </w:style>
  <w:style w:type="paragraph" w:styleId="3">
    <w:name w:val="toc 1"/>
    <w:basedOn w:val="1"/>
    <w:next w:val="1"/>
    <w:qFormat/>
    <w:uiPriority w:val="39"/>
    <w:pPr>
      <w:spacing w:before="120" w:after="120"/>
      <w:jc w:val="left"/>
    </w:pPr>
    <w:rPr>
      <w:b/>
      <w:bCs/>
      <w:caps/>
      <w:sz w:val="20"/>
      <w:szCs w:val="20"/>
    </w:rPr>
  </w:style>
  <w:style w:type="paragraph" w:styleId="4">
    <w:name w:val="Body Text Indent"/>
    <w:basedOn w:val="1"/>
    <w:next w:val="1"/>
    <w:qFormat/>
    <w:uiPriority w:val="0"/>
    <w:pPr>
      <w:spacing w:after="120"/>
      <w:ind w:left="420" w:leftChars="200"/>
    </w:pPr>
  </w:style>
  <w:style w:type="paragraph" w:styleId="5">
    <w:name w:val="Date"/>
    <w:basedOn w:val="1"/>
    <w:next w:val="1"/>
    <w:link w:val="13"/>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320"/>
        <w:tab w:val="right" w:pos="8640"/>
      </w:tabs>
      <w:snapToGrid w:val="0"/>
      <w:jc w:val="center"/>
    </w:pPr>
    <w:rPr>
      <w:sz w:val="18"/>
      <w:szCs w:val="18"/>
    </w:rPr>
  </w:style>
  <w:style w:type="paragraph" w:styleId="9">
    <w:name w:val="toc 2"/>
    <w:basedOn w:val="1"/>
    <w:next w:val="1"/>
    <w:qFormat/>
    <w:uiPriority w:val="39"/>
    <w:pPr>
      <w:ind w:left="210"/>
      <w:jc w:val="left"/>
    </w:pPr>
    <w:rPr>
      <w:smallCaps/>
    </w:rPr>
  </w:style>
  <w:style w:type="character" w:styleId="12">
    <w:name w:val="page number"/>
    <w:qFormat/>
    <w:uiPriority w:val="0"/>
  </w:style>
  <w:style w:type="character" w:customStyle="1" w:styleId="13">
    <w:name w:val="日期 Char"/>
    <w:link w:val="5"/>
    <w:qFormat/>
    <w:uiPriority w:val="0"/>
    <w:rPr>
      <w:w w:val="90"/>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10ae8f75-e77b-478f-af9b-6984ee942983</errorID>
      <errorWord>(</errorWord>
      <group>L1_Format</group>
      <groupName>格式问题</groupName>
      <ability>L2_HalfPunc</ability>
      <abilityName>全半角检查</abilityName>
      <candidateList>
        <item>（</item>
      </candidateList>
      <explain>文本全半角错误。</explain>
      <paraID>3DC90AF3</paraID>
      <start>2</start>
      <end>3</end>
      <status>unmodified</status>
      <modifiedWord/>
      <trackRevisions>false</trackRevisions>
    </reviewItem>
    <reviewItem>
      <errorID>17dd9ccc-7359-47b5-8b48-0f7cc0a9a513</errorID>
      <errorWord>)</errorWord>
      <group>L1_Format</group>
      <groupName>格式问题</groupName>
      <ability>L2_HalfPunc</ability>
      <abilityName>全半角检查</abilityName>
      <candidateList>
        <item>）</item>
      </candidateList>
      <explain>文本全半角错误。</explain>
      <paraID>3DC90AF3</paraID>
      <start>4</start>
      <end>5</end>
      <status>unmodified</status>
      <modifiedWord/>
      <trackRevisions>false</trackRevisions>
    </reviewItem>
    <reviewItem>
      <errorID>b64bc142-0d2b-45c4-852a-dfd919eff643</errorID>
      <errorWord>(</errorWord>
      <group>L1_Format</group>
      <groupName>格式问题</groupName>
      <ability>L2_HalfPunc</ability>
      <abilityName>全半角检查</abilityName>
      <candidateList>
        <item>（</item>
      </candidateList>
      <explain>文本全半角错误。</explain>
      <paraID>3DC90AF3</paraID>
      <start>7</start>
      <end>8</end>
      <status>unmodified</status>
      <modifiedWord/>
      <trackRevisions>false</trackRevisions>
    </reviewItem>
    <reviewItem>
      <errorID>e595dcb4-ea1a-4fe5-b5a0-84786ae6937c</errorID>
      <errorWord>)</errorWord>
      <group>L1_Format</group>
      <groupName>格式问题</groupName>
      <ability>L2_HalfPunc</ability>
      <abilityName>全半角检查</abilityName>
      <candidateList>
        <item>）</item>
      </candidateList>
      <explain>文本全半角错误。</explain>
      <paraID>3DC90AF3</paraID>
      <start>9</start>
      <end>10</end>
      <status>unmodified</status>
      <modifiedWord/>
      <trackRevisions>false</trackRevisions>
    </reviewItem>
    <reviewItem>
      <errorID>2875a43b-3212-4f99-bbbd-a07303a93d8f</errorID>
      <errorWord>&lt;</errorWord>
      <group>L1_Format</group>
      <groupName>格式问题</groupName>
      <ability>L2_HalfPunc</ability>
      <abilityName>全半角检查</abilityName>
      <candidateList>
        <item>〈</item>
      </candidateList>
      <explain>文本全半角错误。</explain>
      <paraID>19982F6F</paraID>
      <start>6</start>
      <end>7</end>
      <status>unmodified</status>
      <modifiedWord/>
      <trackRevisions>false</trackRevisions>
    </reviewItem>
    <reviewItem>
      <errorID>b966466e-91c0-4938-95b1-0eabe6049ffd</errorID>
      <errorWord>&gt;</errorWord>
      <group>L1_Format</group>
      <groupName>格式问题</groupName>
      <ability>L2_HalfPunc</ability>
      <abilityName>全半角检查</abilityName>
      <candidateList>
        <item>〉</item>
      </candidateList>
      <explain>文本全半角错误。</explain>
      <paraID>19982F6F</paraID>
      <start>27</start>
      <end>28</end>
      <status>unmodified</status>
      <modifiedWord/>
      <trackRevisions>false</trackRevisions>
    </reviewItem>
  </reviewItems>
  <config/>
</contractReview>
</file>

<file path=customXml/itemProps1.xml><?xml version="1.0" encoding="utf-8"?>
<ds:datastoreItem xmlns:ds="http://schemas.openxmlformats.org/officeDocument/2006/customXml" ds:itemID="{a5c362dd-a36c-4790-8f77-0f4944d5e6ba}">
  <ds:schemaRefs/>
</ds:datastoreItem>
</file>

<file path=docProps/app.xml><?xml version="1.0" encoding="utf-8"?>
<Properties xmlns="http://schemas.openxmlformats.org/officeDocument/2006/extended-properties" xmlns:vt="http://schemas.openxmlformats.org/officeDocument/2006/docPropsVTypes">
  <Template>Normal</Template>
  <Company>***</Company>
  <Pages>4</Pages>
  <Words>1544</Words>
  <Characters>1616</Characters>
  <Lines>15</Lines>
  <Paragraphs>4</Paragraphs>
  <TotalTime>3</TotalTime>
  <ScaleCrop>false</ScaleCrop>
  <LinksUpToDate>false</LinksUpToDate>
  <CharactersWithSpaces>1897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2023-07-11T07:55:00Z</dcterms:created>
  <dc:creator>*</dc:creator>
  <cp:lastModifiedBy>随缘</cp:lastModifiedBy>
  <cp:lastPrinted>2026-03-26T02:22:09Z</cp:lastPrinted>
  <dcterms:modified xsi:type="dcterms:W3CDTF">2026-03-26T02:22:13Z</dcterms:modified>
  <dc:title>舒环建字[2009]20号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75A4EF9E995643AAA5D5C9A2E9E0BE29_13</vt:lpwstr>
  </property>
  <property fmtid="{D5CDD505-2E9C-101B-9397-08002B2CF9AE}" pid="4" name="KSOTemplateDocerSaveRecord">
    <vt:lpwstr>eyJoZGlkIjoiMDY5YzNkNzEyMDg3OWFlNThmM2FjMmM2ZjM3Zjk0MTciLCJ1c2VySWQiOiI5ODI1MjcxMjkifQ==</vt:lpwstr>
  </property>
</Properties>
</file>