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A68A">
      <w:pPr>
        <w:ind w:left="0" w:leftChars="0" w:firstLine="0" w:firstLineChars="0"/>
        <w:rPr>
          <w:rFonts w:hint="default" w:eastAsia="仿宋_GB2312"/>
          <w:sz w:val="32"/>
          <w:lang w:val="en-US" w:eastAsia="zh-CN"/>
        </w:rPr>
      </w:pPr>
      <w:r>
        <w:rPr>
          <w:rFonts w:hint="eastAsia"/>
          <w:sz w:val="32"/>
          <w:lang w:val="en-US" w:eastAsia="zh-CN"/>
        </w:rPr>
        <w:t xml:space="preserve">  </w:t>
      </w:r>
    </w:p>
    <w:p w14:paraId="77C4D31A">
      <w:pPr>
        <w:bidi w:val="0"/>
        <w:rPr>
          <w:rFonts w:hint="eastAsia" w:ascii="仿宋_GB2312" w:hAnsi="仿宋_GB2312" w:eastAsia="仿宋_GB2312" w:cs="Times New Roman"/>
          <w:kern w:val="2"/>
          <w:sz w:val="32"/>
          <w:szCs w:val="32"/>
          <w:lang w:val="en-US" w:eastAsia="zh-CN" w:bidi="ar-SA"/>
        </w:rPr>
      </w:pPr>
    </w:p>
    <w:p w14:paraId="11392D1C">
      <w:pPr>
        <w:bidi w:val="0"/>
        <w:rPr>
          <w:rFonts w:hint="eastAsia"/>
          <w:lang w:val="en-US" w:eastAsia="zh-CN"/>
        </w:rPr>
      </w:pPr>
    </w:p>
    <w:p w14:paraId="38EBD69D">
      <w:pPr>
        <w:bidi w:val="0"/>
        <w:rPr>
          <w:rFonts w:hint="eastAsia"/>
          <w:lang w:val="en-US" w:eastAsia="zh-CN"/>
        </w:rPr>
      </w:pPr>
    </w:p>
    <w:p w14:paraId="44954A7F">
      <w:pPr>
        <w:bidi w:val="0"/>
        <w:rPr>
          <w:rFonts w:hint="eastAsia"/>
          <w:lang w:val="en-US" w:eastAsia="zh-CN"/>
        </w:rPr>
      </w:pPr>
    </w:p>
    <w:p w14:paraId="1DC0DB27">
      <w:pPr>
        <w:bidi w:val="0"/>
        <w:rPr>
          <w:rFonts w:hint="eastAsia"/>
          <w:lang w:val="en-US" w:eastAsia="zh-CN"/>
        </w:rPr>
      </w:pPr>
    </w:p>
    <w:p w14:paraId="1CEBAE0C">
      <w:pPr>
        <w:bidi w:val="0"/>
        <w:rPr>
          <w:rFonts w:hint="eastAsia"/>
          <w:lang w:val="en-US" w:eastAsia="zh-CN"/>
        </w:rPr>
      </w:pPr>
    </w:p>
    <w:p w14:paraId="5F4EEF7E">
      <w:pPr>
        <w:bidi w:val="0"/>
        <w:ind w:left="0" w:leftChars="0" w:firstLine="0" w:firstLineChars="0"/>
        <w:jc w:val="center"/>
        <w:rPr>
          <w:rFonts w:hint="eastAsia" w:ascii="仿宋_GB2312" w:hAnsi="仿宋_GB2312" w:eastAsia="仿宋_GB2312" w:cs="仿宋_GB2312"/>
          <w:spacing w:val="-20"/>
          <w:sz w:val="32"/>
          <w:szCs w:val="32"/>
        </w:rPr>
      </w:pPr>
    </w:p>
    <w:p w14:paraId="410B65C5">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26</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2</w:t>
      </w:r>
      <w:r>
        <w:rPr>
          <w:rFonts w:hint="eastAsia" w:ascii="仿宋_GB2312" w:hAnsi="仿宋_GB2312" w:eastAsia="仿宋_GB2312" w:cs="仿宋_GB2312"/>
          <w:spacing w:val="-20"/>
          <w:sz w:val="32"/>
          <w:szCs w:val="32"/>
        </w:rPr>
        <w:t>号</w:t>
      </w:r>
    </w:p>
    <w:p w14:paraId="517D7477">
      <w:pPr>
        <w:bidi w:val="0"/>
        <w:ind w:left="0" w:leftChars="0" w:firstLine="0" w:firstLineChars="0"/>
        <w:jc w:val="both"/>
        <w:rPr>
          <w:rFonts w:hint="eastAsia" w:ascii="仿宋_GB2312" w:hAnsi="仿宋_GB2312" w:eastAsia="仿宋_GB2312" w:cs="仿宋_GB2312"/>
          <w:spacing w:val="-20"/>
          <w:sz w:val="32"/>
          <w:szCs w:val="32"/>
        </w:rPr>
      </w:pPr>
    </w:p>
    <w:p w14:paraId="7E1F5D6F">
      <w:pPr>
        <w:pStyle w:val="6"/>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kern w:val="2"/>
          <w:sz w:val="44"/>
          <w:szCs w:val="44"/>
          <w:lang w:val="en-US" w:eastAsia="zh-CN" w:bidi="ar-SA"/>
        </w:rPr>
        <w:t>关于</w:t>
      </w:r>
      <w:r>
        <w:rPr>
          <w:rFonts w:hint="eastAsia" w:ascii="方正小标宋简体" w:hAnsi="方正小标宋简体" w:eastAsia="方正小标宋简体" w:cs="方正小标宋简体"/>
          <w:b w:val="0"/>
          <w:bCs w:val="0"/>
          <w:w w:val="90"/>
          <w:sz w:val="44"/>
          <w:szCs w:val="44"/>
        </w:rPr>
        <w:t>吉林晟沃达环保科技开发有限公司</w:t>
      </w:r>
    </w:p>
    <w:p w14:paraId="55245CCF">
      <w:pPr>
        <w:pStyle w:val="6"/>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sz w:val="44"/>
          <w:szCs w:val="44"/>
        </w:rPr>
        <w:t>金属和塑料制品脱漆建设项目</w:t>
      </w:r>
    </w:p>
    <w:p w14:paraId="44FAB312">
      <w:pPr>
        <w:pStyle w:val="6"/>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sz w:val="44"/>
          <w:szCs w:val="44"/>
        </w:rPr>
        <w:t>环境影响报告表的批复</w:t>
      </w:r>
    </w:p>
    <w:p w14:paraId="7D37A8C2">
      <w:pPr>
        <w:pStyle w:val="6"/>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方正小标宋简体" w:hAnsi="方正小标宋简体" w:eastAsia="方正小标宋简体" w:cs="方正小标宋简体"/>
          <w:b w:val="0"/>
          <w:bCs w:val="0"/>
          <w:w w:val="90"/>
          <w:sz w:val="44"/>
          <w:szCs w:val="44"/>
          <w:lang w:val="en-US" w:eastAsia="zh-CN"/>
        </w:rPr>
      </w:pPr>
    </w:p>
    <w:p w14:paraId="6D12A0B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吉林晟沃达环保科技开发有限公司</w:t>
      </w:r>
      <w:r>
        <w:rPr>
          <w:rFonts w:hint="eastAsia" w:ascii="仿宋_GB2312" w:hAnsi="仿宋_GB2312" w:eastAsia="仿宋_GB2312" w:cs="仿宋_GB2312"/>
          <w:color w:val="auto"/>
          <w:kern w:val="2"/>
          <w:sz w:val="32"/>
          <w:szCs w:val="32"/>
          <w:lang w:val="en-US" w:eastAsia="zh-CN" w:bidi="ar-SA"/>
        </w:rPr>
        <w:t xml:space="preserve">： </w:t>
      </w:r>
    </w:p>
    <w:p w14:paraId="4EF8D77C">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你单位《关于对〈吉林晟沃达环保科技开发有限公司金属和塑料制品脱漆建设项目</w:t>
      </w:r>
      <w:r>
        <w:rPr>
          <w:rFonts w:hint="eastAsia" w:ascii="仿宋_GB2312" w:hAnsi="仿宋_GB2312" w:eastAsia="仿宋_GB2312" w:cs="仿宋_GB2312"/>
          <w:kern w:val="0"/>
          <w:sz w:val="32"/>
          <w:szCs w:val="32"/>
        </w:rPr>
        <w:t>环境影响报告表</w:t>
      </w:r>
      <w:r>
        <w:rPr>
          <w:rFonts w:hint="eastAsia" w:ascii="仿宋_GB2312" w:hAnsi="仿宋_GB2312" w:eastAsia="仿宋_GB2312" w:cs="仿宋_GB2312"/>
          <w:sz w:val="32"/>
          <w:szCs w:val="32"/>
          <w:lang w:val="en-US" w:eastAsia="zh-CN"/>
        </w:rPr>
        <w:t>〉审查的申请》和委托吉林</w:t>
      </w:r>
      <w:r>
        <w:rPr>
          <w:rFonts w:hint="eastAsia" w:cs="仿宋_GB2312"/>
          <w:sz w:val="32"/>
          <w:szCs w:val="32"/>
          <w:lang w:val="en-US" w:eastAsia="zh-CN"/>
        </w:rPr>
        <w:t>皓远</w:t>
      </w:r>
      <w:r>
        <w:rPr>
          <w:rFonts w:hint="eastAsia" w:ascii="仿宋_GB2312" w:hAnsi="仿宋_GB2312" w:eastAsia="仿宋_GB2312" w:cs="仿宋_GB2312"/>
          <w:sz w:val="32"/>
          <w:szCs w:val="32"/>
          <w:lang w:val="en-US" w:eastAsia="zh-CN"/>
        </w:rPr>
        <w:t xml:space="preserve">环境科技有限公司编制的《吉林晟沃达环保科技开发有限公司金属和塑料制品脱漆建设项目环境影响报告表》（报批版）收悉。经研究，现批复如下：　 </w:t>
      </w:r>
    </w:p>
    <w:p w14:paraId="5C572C4C">
      <w:pPr>
        <w:keepNext w:val="0"/>
        <w:keepLines w:val="0"/>
        <w:pageBreakBefore w:val="0"/>
        <w:widowControl/>
        <w:numPr>
          <w:ilvl w:val="0"/>
          <w:numId w:val="3"/>
        </w:numPr>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lang w:val="en-US" w:eastAsia="zh-CN" w:bidi="ar-SA"/>
        </w:rPr>
        <w:t>该企业于2009年6月22日取得原吉林市环境保护局出具的</w:t>
      </w:r>
      <w:r>
        <w:rPr>
          <w:rFonts w:hint="eastAsia" w:ascii="仿宋_GB2312" w:hAnsi="仿宋_GB2312" w:eastAsia="仿宋_GB2312" w:cs="仿宋_GB2312"/>
          <w:kern w:val="0"/>
          <w:sz w:val="32"/>
          <w:szCs w:val="32"/>
          <w:lang w:val="en-US" w:eastAsia="zh-CN"/>
        </w:rPr>
        <w:t>《关于吉林市晟祥环保设备清洗厂年清洗5万只化学品包装物项目环境影响报告书的批复》，批号为吉市环建字</w:t>
      </w:r>
      <w:r>
        <w:rPr>
          <w:rFonts w:hint="eastAsia" w:cs="仿宋_GB2312"/>
          <w:kern w:val="0"/>
          <w:sz w:val="32"/>
          <w:szCs w:val="32"/>
          <w:lang w:val="en-US" w:eastAsia="zh-CN"/>
        </w:rPr>
        <w:t>〔2009〕22号</w:t>
      </w:r>
      <w:r>
        <w:rPr>
          <w:rFonts w:hint="eastAsia" w:ascii="仿宋_GB2312" w:hAnsi="仿宋_GB2312" w:eastAsia="仿宋_GB2312" w:cs="仿宋_GB2312"/>
          <w:kern w:val="0"/>
          <w:sz w:val="32"/>
          <w:szCs w:val="32"/>
          <w:lang w:val="en-US" w:eastAsia="zh-CN"/>
        </w:rPr>
        <w:t>，2</w:t>
      </w:r>
      <w:r>
        <w:rPr>
          <w:rFonts w:hint="eastAsia" w:cs="仿宋_GB2312"/>
          <w:kern w:val="0"/>
          <w:sz w:val="32"/>
          <w:szCs w:val="32"/>
          <w:lang w:val="en-US" w:eastAsia="zh-CN"/>
        </w:rPr>
        <w:t>009</w:t>
      </w:r>
      <w:r>
        <w:rPr>
          <w:rFonts w:hint="eastAsia" w:ascii="仿宋_GB2312" w:hAnsi="仿宋_GB2312" w:eastAsia="仿宋_GB2312" w:cs="仿宋_GB2312"/>
          <w:kern w:val="0"/>
          <w:sz w:val="32"/>
          <w:szCs w:val="32"/>
          <w:lang w:val="en-US" w:eastAsia="zh-CN"/>
        </w:rPr>
        <w:t>年12月24日通过验收；于2020年3月19日取得吉林市生态环境局龙潭区分局出具的《</w:t>
      </w:r>
      <w:r>
        <w:rPr>
          <w:rFonts w:hint="eastAsia" w:cs="仿宋_GB2312"/>
          <w:color w:val="auto"/>
          <w:kern w:val="2"/>
          <w:sz w:val="32"/>
          <w:szCs w:val="32"/>
          <w:lang w:val="en-US" w:eastAsia="zh-CN" w:bidi="ar-SA"/>
        </w:rPr>
        <w:t>关于吉林市晟沃达科技开发有限公司50万只/年（3万吨/年）废旧包装物清洗、回收、利用处置及8万吨/年危废综合利用项目环境影响报告书的批复》，批号为吉市（龙）环建字</w:t>
      </w:r>
      <w:r>
        <w:rPr>
          <w:rFonts w:hint="eastAsia" w:ascii="仿宋_GB2312" w:hAnsi="仿宋_GB2312" w:eastAsia="仿宋_GB2312" w:cs="仿宋_GB2312"/>
          <w:spacing w:val="-20"/>
          <w:sz w:val="32"/>
          <w:szCs w:val="32"/>
        </w:rPr>
        <w:t>〔</w:t>
      </w:r>
      <w:r>
        <w:rPr>
          <w:rFonts w:hint="eastAsia" w:cs="仿宋_GB2312"/>
          <w:color w:val="auto"/>
          <w:kern w:val="2"/>
          <w:sz w:val="32"/>
          <w:szCs w:val="32"/>
          <w:lang w:val="en-US" w:eastAsia="zh-CN" w:bidi="ar-SA"/>
        </w:rPr>
        <w:t>2020</w:t>
      </w:r>
      <w:r>
        <w:rPr>
          <w:rFonts w:hint="eastAsia" w:ascii="仿宋_GB2312" w:hAnsi="仿宋_GB2312" w:eastAsia="仿宋_GB2312" w:cs="仿宋_GB2312"/>
          <w:spacing w:val="-20"/>
          <w:sz w:val="32"/>
          <w:szCs w:val="32"/>
        </w:rPr>
        <w:t>〕</w:t>
      </w:r>
      <w:r>
        <w:rPr>
          <w:rFonts w:hint="eastAsia" w:cs="仿宋_GB2312"/>
          <w:color w:val="auto"/>
          <w:kern w:val="2"/>
          <w:sz w:val="32"/>
          <w:szCs w:val="32"/>
          <w:lang w:val="en-US" w:eastAsia="zh-CN" w:bidi="ar-SA"/>
        </w:rPr>
        <w:t>2号，2024年4月7日完成自主验收。本项目</w:t>
      </w:r>
      <w:r>
        <w:rPr>
          <w:rFonts w:hint="eastAsia" w:ascii="仿宋_GB2312" w:hAnsi="仿宋_GB2312" w:eastAsia="仿宋_GB2312" w:cs="仿宋_GB2312"/>
          <w:color w:val="auto"/>
          <w:kern w:val="2"/>
          <w:sz w:val="32"/>
          <w:szCs w:val="32"/>
          <w:lang w:val="en-US" w:eastAsia="zh-CN" w:bidi="ar-SA"/>
        </w:rPr>
        <w:t>位于吉林市龙潭区郑州路15号</w:t>
      </w:r>
      <w:r>
        <w:rPr>
          <w:rFonts w:hint="eastAsia" w:ascii="仿宋_GB2312" w:hAnsi="仿宋_GB2312" w:eastAsia="仿宋_GB2312" w:cs="仿宋_GB2312"/>
          <w:sz w:val="32"/>
          <w:szCs w:val="32"/>
          <w:lang w:val="en-US" w:eastAsia="zh-CN"/>
        </w:rPr>
        <w:t>吉林晟沃达环保科技开发有限公司</w:t>
      </w:r>
      <w:r>
        <w:rPr>
          <w:rFonts w:hint="eastAsia" w:cs="仿宋_GB2312"/>
          <w:sz w:val="32"/>
          <w:szCs w:val="32"/>
          <w:lang w:val="en-US" w:eastAsia="zh-CN"/>
        </w:rPr>
        <w:t>现有厂区内</w:t>
      </w:r>
      <w:r>
        <w:rPr>
          <w:rFonts w:hint="eastAsia" w:ascii="仿宋_GB2312" w:hAnsi="仿宋_GB2312" w:eastAsia="仿宋_GB2312" w:cs="仿宋_GB2312"/>
          <w:color w:val="auto"/>
          <w:kern w:val="2"/>
          <w:sz w:val="32"/>
          <w:szCs w:val="32"/>
          <w:lang w:val="en-US" w:eastAsia="zh-CN" w:bidi="ar-SA"/>
        </w:rPr>
        <w:t>，利用闲置场地及厂房新建</w:t>
      </w:r>
      <w:r>
        <w:rPr>
          <w:rFonts w:hint="eastAsia"/>
          <w:highlight w:val="none"/>
          <w:u w:val="none"/>
          <w:lang w:val="en-US" w:eastAsia="zh-CN"/>
        </w:rPr>
        <w:t>一条年处理4.5万m</w:t>
      </w:r>
      <w:r>
        <w:rPr>
          <w:rFonts w:hint="eastAsia"/>
          <w:highlight w:val="none"/>
          <w:u w:val="none"/>
          <w:vertAlign w:val="superscript"/>
          <w:lang w:val="en-US" w:eastAsia="zh-CN"/>
        </w:rPr>
        <w:t>2</w:t>
      </w:r>
      <w:r>
        <w:rPr>
          <w:rFonts w:hint="eastAsia"/>
          <w:highlight w:val="none"/>
          <w:u w:val="none"/>
          <w:lang w:val="en-US" w:eastAsia="zh-CN"/>
        </w:rPr>
        <w:t>金属及塑料制品表面脱漆</w:t>
      </w:r>
      <w:r>
        <w:rPr>
          <w:rFonts w:hint="eastAsia" w:ascii="仿宋_GB2312" w:hAnsi="仿宋_GB2312" w:eastAsia="仿宋_GB2312" w:cs="仿宋_GB2312"/>
          <w:sz w:val="32"/>
          <w:szCs w:val="32"/>
          <w:lang w:val="en-US" w:eastAsia="zh-CN"/>
        </w:rPr>
        <w:t>处理</w:t>
      </w:r>
      <w:r>
        <w:rPr>
          <w:rFonts w:hint="eastAsia"/>
          <w:highlight w:val="none"/>
          <w:u w:val="none"/>
          <w:lang w:val="en-US" w:eastAsia="zh-CN"/>
        </w:rPr>
        <w:t>生产线</w:t>
      </w:r>
      <w:r>
        <w:rPr>
          <w:rFonts w:hint="eastAsia" w:ascii="仿宋_GB2312" w:hAnsi="仿宋_GB2312" w:eastAsia="仿宋_GB2312" w:cs="仿宋_GB2312"/>
          <w:color w:val="auto"/>
          <w:kern w:val="2"/>
          <w:sz w:val="32"/>
          <w:szCs w:val="32"/>
          <w:highlight w:val="none"/>
          <w:lang w:val="en-US" w:eastAsia="zh-CN" w:bidi="ar-SA"/>
        </w:rPr>
        <w:t>。</w:t>
      </w:r>
    </w:p>
    <w:p w14:paraId="4399D072">
      <w:pPr>
        <w:pStyle w:val="30"/>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highlight w:val="none"/>
          <w:lang w:val="en-US" w:eastAsia="zh-CN" w:bidi="ar-SA"/>
        </w:rPr>
        <w:t>主体工程：生产车间依托</w:t>
      </w:r>
      <w:r>
        <w:rPr>
          <w:rFonts w:hint="eastAsia" w:ascii="仿宋_GB2312" w:hAnsi="仿宋_GB2312" w:eastAsia="仿宋_GB2312" w:cs="仿宋_GB2312"/>
          <w:snapToGrid/>
          <w:color w:val="auto"/>
          <w:kern w:val="2"/>
          <w:sz w:val="32"/>
          <w:szCs w:val="32"/>
          <w:lang w:val="en-US" w:eastAsia="zh-CN" w:bidi="ar-SA"/>
        </w:rPr>
        <w:t>原小包装物清洗车间，占地面积675m</w:t>
      </w:r>
      <w:r>
        <w:rPr>
          <w:rFonts w:hint="eastAsia" w:ascii="仿宋_GB2312" w:hAnsi="仿宋_GB2312" w:eastAsia="仿宋_GB2312" w:cs="仿宋_GB2312"/>
          <w:snapToGrid/>
          <w:color w:val="auto"/>
          <w:kern w:val="2"/>
          <w:sz w:val="32"/>
          <w:szCs w:val="32"/>
          <w:vertAlign w:val="superscript"/>
          <w:lang w:val="en-US" w:eastAsia="zh-CN" w:bidi="ar-SA"/>
        </w:rPr>
        <w:t>2</w:t>
      </w:r>
      <w:r>
        <w:rPr>
          <w:rFonts w:hint="eastAsia" w:ascii="仿宋_GB2312" w:hAnsi="仿宋_GB2312" w:eastAsia="仿宋_GB2312" w:cs="仿宋_GB2312"/>
          <w:snapToGrid/>
          <w:color w:val="auto"/>
          <w:kern w:val="2"/>
          <w:sz w:val="32"/>
          <w:szCs w:val="32"/>
          <w:lang w:val="en-US" w:eastAsia="zh-CN" w:bidi="ar-SA"/>
        </w:rPr>
        <w:t>，内设一条年处理4.5万m</w:t>
      </w:r>
      <w:r>
        <w:rPr>
          <w:rFonts w:hint="eastAsia" w:ascii="仿宋_GB2312" w:hAnsi="仿宋_GB2312" w:eastAsia="仿宋_GB2312" w:cs="仿宋_GB2312"/>
          <w:snapToGrid/>
          <w:color w:val="auto"/>
          <w:kern w:val="2"/>
          <w:sz w:val="32"/>
          <w:szCs w:val="32"/>
          <w:vertAlign w:val="superscript"/>
          <w:lang w:val="en-US" w:eastAsia="zh-CN" w:bidi="ar-SA"/>
        </w:rPr>
        <w:t>2</w:t>
      </w:r>
      <w:r>
        <w:rPr>
          <w:rFonts w:hint="eastAsia" w:ascii="仿宋_GB2312" w:hAnsi="仿宋_GB2312" w:eastAsia="仿宋_GB2312" w:cs="仿宋_GB2312"/>
          <w:snapToGrid/>
          <w:color w:val="auto"/>
          <w:kern w:val="2"/>
          <w:sz w:val="32"/>
          <w:szCs w:val="32"/>
          <w:lang w:val="en-US" w:eastAsia="zh-CN" w:bidi="ar-SA"/>
        </w:rPr>
        <w:t>金属及塑料制品表面脱漆处理生产线及100m</w:t>
      </w:r>
      <w:r>
        <w:rPr>
          <w:rFonts w:hint="eastAsia" w:ascii="仿宋_GB2312" w:hAnsi="仿宋_GB2312" w:eastAsia="仿宋_GB2312" w:cs="仿宋_GB2312"/>
          <w:snapToGrid/>
          <w:color w:val="auto"/>
          <w:kern w:val="2"/>
          <w:sz w:val="32"/>
          <w:szCs w:val="32"/>
          <w:vertAlign w:val="superscript"/>
          <w:lang w:val="en-US" w:eastAsia="zh-CN" w:bidi="ar-SA"/>
        </w:rPr>
        <w:t>2</w:t>
      </w:r>
      <w:r>
        <w:rPr>
          <w:rFonts w:hint="eastAsia" w:ascii="仿宋_GB2312" w:hAnsi="仿宋_GB2312" w:eastAsia="仿宋_GB2312" w:cs="仿宋_GB2312"/>
          <w:snapToGrid/>
          <w:color w:val="auto"/>
          <w:kern w:val="2"/>
          <w:sz w:val="32"/>
          <w:szCs w:val="32"/>
          <w:lang w:val="en-US" w:eastAsia="zh-CN" w:bidi="ar-SA"/>
        </w:rPr>
        <w:t>原辅料存放区、50m</w:t>
      </w:r>
      <w:r>
        <w:rPr>
          <w:rFonts w:hint="eastAsia" w:ascii="仿宋_GB2312" w:hAnsi="仿宋_GB2312" w:eastAsia="仿宋_GB2312" w:cs="仿宋_GB2312"/>
          <w:snapToGrid/>
          <w:color w:val="auto"/>
          <w:kern w:val="2"/>
          <w:sz w:val="32"/>
          <w:szCs w:val="32"/>
          <w:vertAlign w:val="superscript"/>
          <w:lang w:val="en-US" w:eastAsia="zh-CN" w:bidi="ar-SA"/>
        </w:rPr>
        <w:t>2</w:t>
      </w:r>
      <w:r>
        <w:rPr>
          <w:rFonts w:hint="eastAsia" w:ascii="仿宋_GB2312" w:hAnsi="仿宋_GB2312" w:eastAsia="仿宋_GB2312" w:cs="仿宋_GB2312"/>
          <w:snapToGrid/>
          <w:color w:val="auto"/>
          <w:kern w:val="2"/>
          <w:sz w:val="32"/>
          <w:szCs w:val="32"/>
          <w:lang w:val="en-US" w:eastAsia="zh-CN" w:bidi="ar-SA"/>
        </w:rPr>
        <w:t>成品区，新增6个带盖</w:t>
      </w:r>
      <w:r>
        <w:rPr>
          <w:rFonts w:hint="eastAsia" w:ascii="仿宋_GB2312" w:hAnsi="仿宋_GB2312" w:eastAsia="仿宋_GB2312" w:cs="仿宋_GB2312"/>
          <w:color w:val="auto"/>
          <w:kern w:val="2"/>
          <w:sz w:val="32"/>
          <w:szCs w:val="32"/>
          <w:lang w:val="en-US" w:eastAsia="zh-CN" w:bidi="ar-SA"/>
        </w:rPr>
        <w:t>脱漆</w:t>
      </w:r>
      <w:r>
        <w:rPr>
          <w:rFonts w:hint="eastAsia" w:ascii="仿宋_GB2312" w:hAnsi="仿宋_GB2312" w:eastAsia="仿宋_GB2312" w:cs="仿宋_GB2312"/>
          <w:snapToGrid/>
          <w:color w:val="auto"/>
          <w:kern w:val="2"/>
          <w:sz w:val="32"/>
          <w:szCs w:val="32"/>
          <w:lang w:val="en-US" w:eastAsia="zh-CN" w:bidi="ar-SA"/>
        </w:rPr>
        <w:t>槽，脱漆槽区域设置0.2m高围堰，及配套沥干设备，主要工艺：浸泡脱漆—沥干—冲洗</w:t>
      </w:r>
      <w:r>
        <w:rPr>
          <w:rFonts w:hint="eastAsia" w:ascii="仿宋_GB2312" w:hAnsi="仿宋_GB2312" w:eastAsia="仿宋_GB2312" w:cs="仿宋_GB2312"/>
          <w:color w:val="auto"/>
          <w:kern w:val="2"/>
          <w:sz w:val="32"/>
          <w:szCs w:val="32"/>
          <w:highlight w:val="none"/>
          <w:lang w:val="en-US" w:eastAsia="zh-CN" w:bidi="ar-SA"/>
        </w:rPr>
        <w:t>。储运工程</w:t>
      </w:r>
      <w:r>
        <w:rPr>
          <w:rFonts w:hint="eastAsia" w:ascii="仿宋_GB2312" w:hAnsi="仿宋_GB2312" w:eastAsia="仿宋_GB2312" w:cs="仿宋_GB2312"/>
          <w:snapToGrid/>
          <w:color w:val="auto"/>
          <w:kern w:val="2"/>
          <w:sz w:val="32"/>
          <w:szCs w:val="32"/>
          <w:lang w:val="en-US" w:eastAsia="zh-CN" w:bidi="ar-SA"/>
        </w:rPr>
        <w:t>：危险废物暂存单元、事故池、冲洗设施、废水收集槽及导流设施、污水处理设施等依托现有，污水处理工艺：沉淀+一体化污水处理设备（三相三维电化学反应器+气浮+水解酸化+生物接触氧化+二沉池）</w:t>
      </w:r>
      <w:r>
        <w:rPr>
          <w:rFonts w:hint="eastAsia" w:ascii="仿宋_GB2312" w:hAnsi="仿宋_GB2312" w:eastAsia="仿宋_GB2312" w:cs="仿宋_GB2312"/>
          <w:color w:val="auto"/>
          <w:sz w:val="32"/>
          <w:szCs w:val="32"/>
          <w:highlight w:val="none"/>
          <w:u w:val="none"/>
          <w:vertAlign w:val="baseline"/>
          <w:lang w:val="en-US" w:eastAsia="zh-CN"/>
        </w:rPr>
        <w:t>；采用环保脱漆剂，进厂</w:t>
      </w:r>
      <w:r>
        <w:rPr>
          <w:rFonts w:hint="eastAsia" w:ascii="仿宋_GB2312" w:hAnsi="仿宋_GB2312" w:eastAsia="仿宋_GB2312" w:cs="仿宋_GB2312"/>
          <w:snapToGrid/>
          <w:color w:val="auto"/>
          <w:kern w:val="2"/>
          <w:sz w:val="32"/>
          <w:szCs w:val="32"/>
          <w:lang w:val="en-US" w:eastAsia="zh-CN" w:bidi="ar-SA"/>
        </w:rPr>
        <w:t>无需调配。本项目不新增</w:t>
      </w:r>
      <w:r>
        <w:rPr>
          <w:rFonts w:hint="eastAsia" w:ascii="仿宋_GB2312" w:hAnsi="仿宋_GB2312" w:eastAsia="仿宋_GB2312" w:cs="仿宋_GB2312"/>
          <w:color w:val="auto"/>
          <w:kern w:val="2"/>
          <w:sz w:val="32"/>
          <w:szCs w:val="32"/>
          <w:highlight w:val="none"/>
          <w:vertAlign w:val="baseline"/>
          <w:lang w:val="en-US" w:eastAsia="zh-CN" w:bidi="ar-SA"/>
        </w:rPr>
        <w:t>占地及劳动定员，实行一班制，每班工作8小时，年工作300天，不设食宿。本项目</w:t>
      </w:r>
      <w:r>
        <w:rPr>
          <w:rFonts w:hint="eastAsia" w:ascii="仿宋_GB2312" w:hAnsi="仿宋_GB2312" w:eastAsia="仿宋_GB2312" w:cs="仿宋_GB2312"/>
          <w:color w:val="auto"/>
          <w:sz w:val="32"/>
          <w:szCs w:val="32"/>
          <w:highlight w:val="none"/>
          <w:u w:val="none"/>
        </w:rPr>
        <w:t>生产</w:t>
      </w:r>
      <w:r>
        <w:rPr>
          <w:rFonts w:hint="eastAsia" w:ascii="仿宋_GB2312" w:hAnsi="仿宋_GB2312" w:eastAsia="仿宋_GB2312" w:cs="仿宋_GB2312"/>
          <w:color w:val="auto"/>
          <w:sz w:val="32"/>
          <w:szCs w:val="32"/>
          <w:highlight w:val="none"/>
          <w:u w:val="none"/>
          <w:lang w:val="en-US" w:eastAsia="zh-CN"/>
        </w:rPr>
        <w:t>不用热</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车间依托吉化蒸汽供暖</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kern w:val="0"/>
          <w:sz w:val="32"/>
          <w:szCs w:val="32"/>
          <w:highlight w:val="none"/>
        </w:rPr>
        <w:t>项目总投资</w:t>
      </w:r>
      <w:r>
        <w:rPr>
          <w:rFonts w:hint="eastAsia" w:ascii="仿宋_GB2312" w:hAnsi="仿宋_GB2312" w:eastAsia="仿宋_GB2312" w:cs="仿宋_GB2312"/>
          <w:color w:val="auto"/>
          <w:kern w:val="0"/>
          <w:sz w:val="32"/>
          <w:szCs w:val="32"/>
          <w:highlight w:val="none"/>
          <w:lang w:val="en-US" w:eastAsia="zh-CN"/>
        </w:rPr>
        <w:t>100</w:t>
      </w:r>
      <w:r>
        <w:rPr>
          <w:rFonts w:hint="eastAsia" w:ascii="仿宋_GB2312" w:hAnsi="仿宋_GB2312" w:eastAsia="仿宋_GB2312" w:cs="仿宋_GB2312"/>
          <w:color w:val="auto"/>
          <w:kern w:val="0"/>
          <w:sz w:val="32"/>
          <w:szCs w:val="32"/>
          <w:highlight w:val="none"/>
        </w:rPr>
        <w:t>万</w:t>
      </w:r>
      <w:r>
        <w:rPr>
          <w:rFonts w:hint="eastAsia" w:ascii="仿宋_GB2312" w:hAnsi="仿宋_GB2312" w:eastAsia="仿宋_GB2312" w:cs="仿宋_GB2312"/>
          <w:color w:val="auto"/>
          <w:kern w:val="0"/>
          <w:sz w:val="32"/>
          <w:szCs w:val="32"/>
          <w:highlight w:val="none"/>
          <w:lang w:val="en-US" w:eastAsia="zh-CN"/>
        </w:rPr>
        <w:t>元</w:t>
      </w:r>
      <w:r>
        <w:rPr>
          <w:rFonts w:hint="eastAsia" w:ascii="仿宋_GB2312" w:hAnsi="仿宋_GB2312" w:eastAsia="仿宋_GB2312" w:cs="仿宋_GB2312"/>
          <w:color w:val="auto"/>
          <w:kern w:val="0"/>
          <w:sz w:val="32"/>
          <w:szCs w:val="32"/>
          <w:highlight w:val="none"/>
        </w:rPr>
        <w:t>，其中环保投资</w:t>
      </w:r>
      <w:r>
        <w:rPr>
          <w:rFonts w:hint="eastAsia" w:ascii="仿宋_GB2312" w:hAnsi="仿宋_GB2312" w:eastAsia="仿宋_GB2312" w:cs="仿宋_GB2312"/>
          <w:color w:val="auto"/>
          <w:kern w:val="0"/>
          <w:sz w:val="32"/>
          <w:szCs w:val="32"/>
          <w:highlight w:val="none"/>
          <w:lang w:val="en-US" w:eastAsia="zh-CN"/>
        </w:rPr>
        <w:t>10</w:t>
      </w:r>
      <w:r>
        <w:rPr>
          <w:rFonts w:hint="eastAsia" w:ascii="仿宋_GB2312" w:hAnsi="仿宋_GB2312" w:eastAsia="仿宋_GB2312" w:cs="仿宋_GB2312"/>
          <w:color w:val="auto"/>
          <w:kern w:val="0"/>
          <w:sz w:val="32"/>
          <w:szCs w:val="32"/>
          <w:highlight w:val="none"/>
        </w:rPr>
        <w:t>万</w:t>
      </w:r>
      <w:r>
        <w:rPr>
          <w:rFonts w:hint="eastAsia" w:ascii="仿宋_GB2312" w:hAnsi="仿宋_GB2312" w:eastAsia="仿宋_GB2312" w:cs="仿宋_GB2312"/>
          <w:color w:val="auto"/>
          <w:kern w:val="0"/>
          <w:sz w:val="32"/>
          <w:szCs w:val="32"/>
          <w:highlight w:val="none"/>
          <w:lang w:val="en-US" w:eastAsia="zh-CN"/>
        </w:rPr>
        <w:t>元</w:t>
      </w:r>
      <w:r>
        <w:rPr>
          <w:rFonts w:hint="eastAsia" w:ascii="仿宋_GB2312" w:hAnsi="仿宋_GB2312" w:eastAsia="仿宋_GB2312" w:cs="仿宋_GB2312"/>
          <w:color w:val="auto"/>
          <w:kern w:val="2"/>
          <w:sz w:val="32"/>
          <w:szCs w:val="32"/>
          <w:highlight w:val="none"/>
          <w:vertAlign w:val="baseline"/>
          <w:lang w:val="en-US" w:eastAsia="zh-CN" w:bidi="ar-SA"/>
        </w:rPr>
        <w:t>。根据环境影响报告表评价结论和技术评估意见，严格落实环境影响</w:t>
      </w:r>
      <w:r>
        <w:rPr>
          <w:rFonts w:hint="eastAsia" w:ascii="仿宋_GB2312" w:hAnsi="仿宋_GB2312" w:eastAsia="仿宋_GB2312" w:cs="仿宋_GB2312"/>
          <w:color w:val="auto"/>
          <w:sz w:val="32"/>
          <w:szCs w:val="32"/>
        </w:rPr>
        <w:t>报告表提出的各项环境保护和环境风险防控措施。我局原则同意建设单位按照环评报告及下述要求进行项目建设。该项目环境影响报告表（报批版）可以作为环保设计及其建成后环境管理依据。</w:t>
      </w:r>
    </w:p>
    <w:p w14:paraId="5DBA5BA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二、项目建设应重点做好以下工作：</w:t>
      </w:r>
    </w:p>
    <w:p w14:paraId="0BDB4F9E">
      <w:pPr>
        <w:pStyle w:val="27"/>
        <w:keepNext w:val="0"/>
        <w:keepLines w:val="0"/>
        <w:pageBreakBefore w:val="0"/>
        <w:tabs>
          <w:tab w:val="left" w:pos="1260"/>
        </w:tabs>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1.加强建设期环境管理。施工</w:t>
      </w:r>
      <w:r>
        <w:rPr>
          <w:rFonts w:hint="eastAsia" w:ascii="仿宋_GB2312" w:hAnsi="仿宋_GB2312" w:cs="仿宋_GB2312"/>
          <w:color w:val="auto"/>
          <w:sz w:val="32"/>
          <w:szCs w:val="32"/>
          <w:lang w:val="en-US" w:eastAsia="zh-CN"/>
        </w:rPr>
        <w:t>期主要为设备安装</w:t>
      </w:r>
      <w:r>
        <w:rPr>
          <w:rFonts w:hint="eastAsia" w:ascii="仿宋_GB2312" w:hAnsi="仿宋_GB2312" w:eastAsia="仿宋_GB2312" w:cs="仿宋_GB2312"/>
          <w:color w:val="auto"/>
          <w:sz w:val="32"/>
          <w:szCs w:val="32"/>
          <w:lang w:val="en-US" w:eastAsia="zh-CN"/>
        </w:rPr>
        <w:t>，施工期生活污水排入吉林万邦达环保技术有限公司处理达标后排入松花江。生活垃圾集中收集，由环卫部门清运。使用低噪声施工机械，控制施工期噪声符合《建筑施工场界环境噪声排放标准》（GB12523-2011）要求，将项目建设对外界环境影响降至最低。落实施工期的各项污染防治措施，防止环境污染和扰民事件发生。</w:t>
      </w:r>
    </w:p>
    <w:p w14:paraId="7B55957C">
      <w:pPr>
        <w:pStyle w:val="27"/>
        <w:keepNext w:val="0"/>
        <w:keepLines w:val="0"/>
        <w:pageBreakBefore w:val="0"/>
        <w:tabs>
          <w:tab w:val="left" w:pos="1260"/>
        </w:tabs>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2.本项目运营</w:t>
      </w:r>
      <w:r>
        <w:rPr>
          <w:rFonts w:hint="eastAsia" w:ascii="仿宋_GB2312" w:hAnsi="仿宋_GB2312" w:cs="仿宋_GB2312"/>
          <w:color w:val="auto"/>
          <w:kern w:val="2"/>
          <w:sz w:val="32"/>
          <w:szCs w:val="32"/>
          <w:lang w:val="en-US" w:eastAsia="zh-CN" w:bidi="ar-SA"/>
        </w:rPr>
        <w:t>期</w:t>
      </w:r>
      <w:r>
        <w:rPr>
          <w:rFonts w:hint="eastAsia" w:ascii="仿宋_GB2312" w:hAnsi="仿宋_GB2312" w:eastAsia="仿宋_GB2312" w:cs="仿宋_GB2312"/>
          <w:color w:val="auto"/>
          <w:sz w:val="32"/>
          <w:szCs w:val="32"/>
          <w:lang w:val="en-US" w:eastAsia="zh-CN"/>
        </w:rPr>
        <w:t>生产废水经厂区现有污水站处理后</w:t>
      </w:r>
      <w:r>
        <w:rPr>
          <w:rFonts w:hint="eastAsia" w:ascii="仿宋_GB2312" w:hAnsi="仿宋_GB2312" w:cs="仿宋_GB2312"/>
          <w:color w:val="auto"/>
          <w:sz w:val="32"/>
          <w:szCs w:val="32"/>
          <w:lang w:val="en-US" w:eastAsia="zh-CN"/>
        </w:rPr>
        <w:t>纳管</w:t>
      </w:r>
      <w:r>
        <w:rPr>
          <w:rFonts w:hint="eastAsia" w:ascii="仿宋_GB2312" w:hAnsi="仿宋_GB2312" w:eastAsia="仿宋_GB2312" w:cs="仿宋_GB2312"/>
          <w:color w:val="auto"/>
          <w:sz w:val="32"/>
          <w:szCs w:val="32"/>
          <w:lang w:val="en-US" w:eastAsia="zh-CN"/>
        </w:rPr>
        <w:t>排入吉林万邦达环保技术有限公司处理达标后排入松花江</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生活污水</w:t>
      </w:r>
      <w:r>
        <w:rPr>
          <w:rFonts w:hint="eastAsia" w:ascii="仿宋_GB2312" w:hAnsi="仿宋_GB2312" w:cs="仿宋_GB2312"/>
          <w:color w:val="auto"/>
          <w:sz w:val="32"/>
          <w:szCs w:val="32"/>
          <w:lang w:val="en-US" w:eastAsia="zh-CN"/>
        </w:rPr>
        <w:t>纳管</w:t>
      </w:r>
      <w:r>
        <w:rPr>
          <w:rFonts w:hint="eastAsia" w:ascii="仿宋_GB2312" w:hAnsi="仿宋_GB2312" w:eastAsia="仿宋_GB2312" w:cs="仿宋_GB2312"/>
          <w:color w:val="auto"/>
          <w:sz w:val="32"/>
          <w:szCs w:val="32"/>
          <w:lang w:val="en-US" w:eastAsia="zh-CN"/>
        </w:rPr>
        <w:t>排入吉林万邦达环保技术有限公司处理达标后排入松花江</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加强管理，确保出厂废水满足与吉林万邦达环保技术有限公司</w:t>
      </w:r>
      <w:r>
        <w:rPr>
          <w:rFonts w:hint="eastAsia" w:ascii="仿宋_GB2312" w:hAnsi="仿宋_GB2312" w:cs="仿宋_GB2312"/>
          <w:color w:val="auto"/>
          <w:sz w:val="32"/>
          <w:szCs w:val="32"/>
          <w:lang w:val="en-US" w:eastAsia="zh-CN"/>
        </w:rPr>
        <w:t>签订</w:t>
      </w:r>
      <w:r>
        <w:rPr>
          <w:rFonts w:hint="eastAsia" w:ascii="仿宋_GB2312" w:hAnsi="仿宋_GB2312" w:eastAsia="仿宋_GB2312" w:cs="仿宋_GB2312"/>
          <w:color w:val="auto"/>
          <w:sz w:val="32"/>
          <w:szCs w:val="32"/>
          <w:lang w:val="en-US" w:eastAsia="zh-CN"/>
        </w:rPr>
        <w:t>的协议标准</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bCs/>
          <w:color w:val="auto"/>
          <w:kern w:val="0"/>
          <w:sz w:val="32"/>
          <w:szCs w:val="32"/>
          <w:lang w:val="en-US" w:eastAsia="zh-CN" w:bidi="ar-SA"/>
        </w:rPr>
        <w:t>严禁采用渗坑渗井等方式排放生产废水</w:t>
      </w:r>
      <w:r>
        <w:rPr>
          <w:rFonts w:hint="eastAsia" w:ascii="仿宋_GB2312" w:hAnsi="仿宋_GB2312" w:cs="仿宋_GB2312"/>
          <w:bCs/>
          <w:color w:val="auto"/>
          <w:kern w:val="0"/>
          <w:sz w:val="32"/>
          <w:szCs w:val="32"/>
          <w:lang w:val="en-US" w:eastAsia="zh-CN" w:bidi="ar-SA"/>
        </w:rPr>
        <w:t>及生活污水</w:t>
      </w:r>
      <w:r>
        <w:rPr>
          <w:rFonts w:hint="eastAsia" w:ascii="仿宋_GB2312" w:hAnsi="仿宋_GB2312" w:eastAsia="仿宋_GB2312" w:cs="仿宋_GB2312"/>
          <w:color w:val="auto"/>
          <w:sz w:val="32"/>
          <w:szCs w:val="32"/>
          <w:lang w:val="en-US" w:eastAsia="zh-CN"/>
        </w:rPr>
        <w:t>。</w:t>
      </w:r>
    </w:p>
    <w:p w14:paraId="46155D9D">
      <w:pPr>
        <w:pStyle w:val="2"/>
        <w:keepNext w:val="0"/>
        <w:keepLines w:val="0"/>
        <w:pageBreakBefore w:val="0"/>
        <w:kinsoku/>
        <w:wordWrap/>
        <w:overflowPunct/>
        <w:topLinePunct w:val="0"/>
        <w:autoSpaceDE/>
        <w:autoSpaceDN/>
        <w:bidi w:val="0"/>
        <w:adjustRightInd/>
        <w:snapToGrid/>
        <w:spacing w:line="48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3.本项目</w:t>
      </w:r>
      <w:r>
        <w:rPr>
          <w:rFonts w:hint="eastAsia" w:cs="仿宋_GB2312"/>
          <w:color w:val="auto"/>
          <w:kern w:val="2"/>
          <w:sz w:val="32"/>
          <w:szCs w:val="32"/>
          <w:lang w:val="en-US" w:eastAsia="zh-CN" w:bidi="ar-SA"/>
        </w:rPr>
        <w:t>废气主要是浸泡开盖工序、沥干工序、表面刮漆工序产生的非甲烷总烃。</w:t>
      </w:r>
      <w:r>
        <w:rPr>
          <w:rFonts w:hint="eastAsia" w:ascii="仿宋_GB2312" w:hAnsi="仿宋_GB2312" w:eastAsia="仿宋_GB2312" w:cs="仿宋_GB2312"/>
          <w:color w:val="auto"/>
          <w:kern w:val="2"/>
          <w:sz w:val="32"/>
          <w:szCs w:val="32"/>
          <w:lang w:val="en-US" w:eastAsia="zh-CN" w:bidi="ar-SA"/>
        </w:rPr>
        <w:t>生产期间</w:t>
      </w:r>
      <w:r>
        <w:rPr>
          <w:rFonts w:hint="eastAsia" w:ascii="仿宋_GB2312" w:hAnsi="仿宋_GB2312" w:eastAsia="仿宋_GB2312" w:cs="仿宋_GB2312"/>
          <w:color w:val="auto"/>
          <w:kern w:val="0"/>
          <w:sz w:val="32"/>
          <w:szCs w:val="32"/>
          <w:lang w:val="en-US" w:eastAsia="zh-CN"/>
        </w:rPr>
        <w:t>车间</w:t>
      </w:r>
      <w:r>
        <w:rPr>
          <w:rFonts w:hint="eastAsia" w:ascii="仿宋_GB2312" w:hAnsi="仿宋_GB2312" w:eastAsia="仿宋_GB2312" w:cs="仿宋_GB2312"/>
          <w:color w:val="auto"/>
          <w:kern w:val="2"/>
          <w:sz w:val="32"/>
          <w:szCs w:val="32"/>
          <w:lang w:val="en-US" w:eastAsia="zh-CN" w:bidi="ar-SA"/>
        </w:rPr>
        <w:t>密闭，脱漆槽密闭浸泡脱漆，上方沥干架旁侧设置侧吸式集气罩，罩体两侧加装挡板，形成半密闭区域，生产废气经集气罩收集</w:t>
      </w:r>
      <w:r>
        <w:rPr>
          <w:rFonts w:hint="eastAsia" w:cs="仿宋_GB2312"/>
          <w:color w:val="auto"/>
          <w:kern w:val="2"/>
          <w:sz w:val="32"/>
          <w:szCs w:val="32"/>
          <w:lang w:val="en-US" w:eastAsia="zh-CN" w:bidi="ar-SA"/>
        </w:rPr>
        <w:t>，由</w:t>
      </w:r>
      <w:r>
        <w:rPr>
          <w:rFonts w:hint="eastAsia" w:ascii="仿宋_GB2312" w:hAnsi="仿宋_GB2312" w:eastAsia="仿宋_GB2312" w:cs="仿宋_GB2312"/>
          <w:color w:val="auto"/>
          <w:kern w:val="2"/>
          <w:sz w:val="32"/>
          <w:szCs w:val="32"/>
          <w:lang w:val="en-US" w:eastAsia="zh-CN" w:bidi="ar-SA"/>
        </w:rPr>
        <w:t>活性炭吸附处理后</w:t>
      </w:r>
      <w:r>
        <w:rPr>
          <w:rFonts w:hint="eastAsia" w:cs="仿宋_GB2312"/>
          <w:color w:val="auto"/>
          <w:kern w:val="2"/>
          <w:sz w:val="32"/>
          <w:szCs w:val="32"/>
          <w:lang w:val="en-US" w:eastAsia="zh-CN" w:bidi="ar-SA"/>
        </w:rPr>
        <w:t>，通过</w:t>
      </w:r>
      <w:r>
        <w:rPr>
          <w:rFonts w:hint="eastAsia" w:ascii="仿宋_GB2312" w:hAnsi="仿宋_GB2312" w:eastAsia="仿宋_GB2312" w:cs="仿宋_GB2312"/>
          <w:color w:val="auto"/>
          <w:kern w:val="2"/>
          <w:sz w:val="32"/>
          <w:szCs w:val="32"/>
          <w:lang w:val="en-US" w:eastAsia="zh-CN" w:bidi="ar-SA"/>
        </w:rPr>
        <w:t>一根15m高排气筒排放</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污水处理站密闭运行，</w:t>
      </w:r>
      <w:r>
        <w:rPr>
          <w:rFonts w:hint="eastAsia" w:cs="仿宋_GB2312"/>
          <w:color w:val="auto"/>
          <w:kern w:val="2"/>
          <w:sz w:val="32"/>
          <w:szCs w:val="32"/>
          <w:lang w:val="en-US" w:eastAsia="zh-CN" w:bidi="ar-SA"/>
        </w:rPr>
        <w:t>污水站新增有机</w:t>
      </w:r>
      <w:r>
        <w:rPr>
          <w:rFonts w:hint="eastAsia" w:ascii="仿宋_GB2312" w:hAnsi="仿宋_GB2312" w:eastAsia="仿宋_GB2312" w:cs="仿宋_GB2312"/>
          <w:color w:val="auto"/>
          <w:kern w:val="2"/>
          <w:sz w:val="32"/>
          <w:szCs w:val="32"/>
          <w:lang w:val="en-US" w:eastAsia="zh-CN" w:bidi="ar-SA"/>
        </w:rPr>
        <w:t>废气</w:t>
      </w:r>
      <w:r>
        <w:rPr>
          <w:rFonts w:hint="eastAsia" w:cs="仿宋_GB2312"/>
          <w:color w:val="auto"/>
          <w:kern w:val="2"/>
          <w:sz w:val="32"/>
          <w:szCs w:val="32"/>
          <w:lang w:val="en-US" w:eastAsia="zh-CN" w:bidi="ar-SA"/>
        </w:rPr>
        <w:t>依托现有</w:t>
      </w:r>
      <w:r>
        <w:rPr>
          <w:rFonts w:hint="eastAsia" w:ascii="仿宋_GB2312" w:hAnsi="仿宋_GB2312" w:eastAsia="仿宋_GB2312" w:cs="仿宋_GB2312"/>
          <w:color w:val="auto"/>
          <w:kern w:val="2"/>
          <w:sz w:val="32"/>
          <w:szCs w:val="32"/>
          <w:lang w:val="en-US" w:eastAsia="zh-CN" w:bidi="ar-SA"/>
        </w:rPr>
        <w:t>负压收集</w:t>
      </w:r>
      <w:r>
        <w:rPr>
          <w:rFonts w:hint="eastAsia" w:cs="仿宋_GB2312"/>
          <w:color w:val="auto"/>
          <w:kern w:val="2"/>
          <w:sz w:val="32"/>
          <w:szCs w:val="32"/>
          <w:lang w:val="en-US" w:eastAsia="zh-CN" w:bidi="ar-SA"/>
        </w:rPr>
        <w:t>方式，经</w:t>
      </w:r>
      <w:r>
        <w:rPr>
          <w:rFonts w:hint="eastAsia" w:ascii="仿宋_GB2312" w:hAnsi="仿宋_GB2312" w:eastAsia="仿宋_GB2312" w:cs="仿宋_GB2312"/>
          <w:color w:val="auto"/>
          <w:kern w:val="2"/>
          <w:sz w:val="32"/>
          <w:szCs w:val="32"/>
          <w:lang w:val="en-US" w:eastAsia="zh-CN" w:bidi="ar-SA"/>
        </w:rPr>
        <w:t>污水站配套的活性炭</w:t>
      </w:r>
      <w:r>
        <w:rPr>
          <w:rFonts w:hint="eastAsia" w:cs="仿宋_GB2312"/>
          <w:color w:val="auto"/>
          <w:kern w:val="2"/>
          <w:sz w:val="32"/>
          <w:szCs w:val="32"/>
          <w:lang w:val="en-US" w:eastAsia="zh-CN" w:bidi="ar-SA"/>
        </w:rPr>
        <w:t>装置</w:t>
      </w:r>
      <w:r>
        <w:rPr>
          <w:rFonts w:hint="eastAsia" w:ascii="仿宋_GB2312" w:hAnsi="仿宋_GB2312" w:eastAsia="仿宋_GB2312" w:cs="仿宋_GB2312"/>
          <w:color w:val="auto"/>
          <w:kern w:val="2"/>
          <w:sz w:val="32"/>
          <w:szCs w:val="32"/>
          <w:lang w:val="en-US" w:eastAsia="zh-CN" w:bidi="ar-SA"/>
        </w:rPr>
        <w:t>吸附处理后</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由一根15m高排气筒排</w:t>
      </w:r>
      <w:r>
        <w:rPr>
          <w:rFonts w:hint="eastAsia" w:cs="仿宋_GB2312"/>
          <w:color w:val="auto"/>
          <w:kern w:val="2"/>
          <w:sz w:val="32"/>
          <w:szCs w:val="32"/>
          <w:lang w:val="en-US" w:eastAsia="zh-CN" w:bidi="ar-SA"/>
        </w:rPr>
        <w:t>放。</w:t>
      </w:r>
      <w:r>
        <w:rPr>
          <w:rFonts w:hint="eastAsia" w:ascii="仿宋_GB2312" w:hAnsi="仿宋_GB2312" w:eastAsia="仿宋_GB2312" w:cs="仿宋_GB2312"/>
          <w:color w:val="auto"/>
          <w:kern w:val="2"/>
          <w:sz w:val="32"/>
          <w:szCs w:val="32"/>
          <w:lang w:val="en-US" w:eastAsia="zh-CN" w:bidi="ar-SA"/>
        </w:rPr>
        <w:t>加强管理，</w:t>
      </w:r>
      <w:r>
        <w:rPr>
          <w:rFonts w:hint="eastAsia" w:cs="仿宋_GB2312"/>
          <w:color w:val="auto"/>
          <w:kern w:val="2"/>
          <w:sz w:val="32"/>
          <w:szCs w:val="32"/>
          <w:lang w:val="en-US" w:eastAsia="zh-CN" w:bidi="ar-SA"/>
        </w:rPr>
        <w:t>活性炭定期更换，确保</w:t>
      </w:r>
      <w:r>
        <w:rPr>
          <w:rFonts w:hint="eastAsia" w:ascii="仿宋_GB2312" w:hAnsi="仿宋_GB2312" w:eastAsia="仿宋_GB2312" w:cs="仿宋_GB2312"/>
          <w:color w:val="auto"/>
          <w:kern w:val="2"/>
          <w:sz w:val="32"/>
          <w:szCs w:val="32"/>
          <w:lang w:val="en-US" w:eastAsia="zh-CN" w:bidi="ar-SA"/>
        </w:rPr>
        <w:t>非甲烷总烃有组织排放执行《大气污染物综合排放标准》（GB16297-1996）表2新污染源大气污染排放</w:t>
      </w:r>
      <w:r>
        <w:rPr>
          <w:rFonts w:hint="eastAsia" w:cs="仿宋_GB2312"/>
          <w:color w:val="auto"/>
          <w:kern w:val="2"/>
          <w:sz w:val="32"/>
          <w:szCs w:val="32"/>
          <w:lang w:val="en-US" w:eastAsia="zh-CN" w:bidi="ar-SA"/>
        </w:rPr>
        <w:t>限值</w:t>
      </w:r>
      <w:r>
        <w:rPr>
          <w:rFonts w:hint="eastAsia" w:ascii="仿宋_GB2312" w:hAnsi="仿宋_GB2312" w:eastAsia="仿宋_GB2312" w:cs="仿宋_GB2312"/>
          <w:color w:val="auto"/>
          <w:kern w:val="2"/>
          <w:sz w:val="32"/>
          <w:szCs w:val="32"/>
          <w:lang w:val="en-US" w:eastAsia="zh-CN" w:bidi="ar-SA"/>
        </w:rPr>
        <w:t>二级排放</w:t>
      </w:r>
      <w:r>
        <w:rPr>
          <w:rFonts w:hint="eastAsia" w:cs="仿宋_GB2312"/>
          <w:color w:val="auto"/>
          <w:kern w:val="2"/>
          <w:sz w:val="32"/>
          <w:szCs w:val="32"/>
          <w:lang w:val="en-US" w:eastAsia="zh-CN" w:bidi="ar-SA"/>
        </w:rPr>
        <w:t>标准</w:t>
      </w:r>
      <w:r>
        <w:rPr>
          <w:rFonts w:hint="eastAsia" w:ascii="仿宋_GB2312" w:hAnsi="仿宋_GB2312" w:eastAsia="仿宋_GB2312" w:cs="仿宋_GB2312"/>
          <w:color w:val="auto"/>
          <w:kern w:val="2"/>
          <w:sz w:val="32"/>
          <w:szCs w:val="32"/>
          <w:lang w:val="en-US" w:eastAsia="zh-CN" w:bidi="ar-SA"/>
        </w:rPr>
        <w:t>；厂内VOCs无组织排放执行《挥发性有机物无组织排放控制标准》（GB37822-2019）表A.1中无组织排放限值；厂界非甲烷总烃无组织排放执行《大气污染物综合排放标准》（GB16297-1996）表2无组织排放监控浓度限值要求。</w:t>
      </w:r>
    </w:p>
    <w:p w14:paraId="3852204B">
      <w:pPr>
        <w:pStyle w:val="2"/>
        <w:keepNext w:val="0"/>
        <w:keepLines w:val="0"/>
        <w:pageBreakBefore w:val="0"/>
        <w:kinsoku/>
        <w:wordWrap/>
        <w:overflowPunct/>
        <w:topLinePunct w:val="0"/>
        <w:autoSpaceDE/>
        <w:autoSpaceDN/>
        <w:bidi w:val="0"/>
        <w:adjustRightInd/>
        <w:snapToGrid/>
        <w:spacing w:line="48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4.优先选用低噪音设备，合理布局，采取有效的隔声减振措施，确保厂界噪声符合《工业企业厂界环境噪声排放标准》（GB12348-2008</w:t>
      </w:r>
      <w:r>
        <w:rPr>
          <w:rFonts w:hint="eastAsia" w:cs="仿宋_GB2312"/>
          <w:color w:val="auto"/>
          <w:kern w:val="2"/>
          <w:sz w:val="32"/>
          <w:szCs w:val="32"/>
          <w:lang w:val="en-US" w:eastAsia="zh-CN" w:bidi="ar-SA"/>
        </w:rPr>
        <w:t>）3</w:t>
      </w:r>
      <w:r>
        <w:rPr>
          <w:rFonts w:hint="eastAsia" w:ascii="仿宋_GB2312" w:hAnsi="仿宋_GB2312" w:eastAsia="仿宋_GB2312" w:cs="仿宋_GB2312"/>
          <w:color w:val="auto"/>
          <w:sz w:val="32"/>
          <w:szCs w:val="32"/>
          <w:lang w:val="en-US" w:eastAsia="zh-CN"/>
        </w:rPr>
        <w:t>类</w:t>
      </w:r>
      <w:r>
        <w:rPr>
          <w:rFonts w:hint="eastAsia"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东、西、北侧</w:t>
      </w:r>
      <w:r>
        <w:rPr>
          <w:rFonts w:hint="eastAsia" w:cs="仿宋_GB2312"/>
          <w:color w:val="auto"/>
          <w:sz w:val="32"/>
          <w:szCs w:val="32"/>
          <w:lang w:val="en-US" w:eastAsia="zh-CN"/>
        </w:rPr>
        <w:t>）、4类（南侧）</w:t>
      </w:r>
      <w:r>
        <w:rPr>
          <w:rFonts w:hint="eastAsia" w:ascii="仿宋_GB2312" w:hAnsi="仿宋_GB2312" w:eastAsia="仿宋_GB2312" w:cs="仿宋_GB2312"/>
          <w:color w:val="auto"/>
          <w:sz w:val="32"/>
          <w:szCs w:val="32"/>
          <w:lang w:val="en-US" w:eastAsia="zh-CN"/>
        </w:rPr>
        <w:t>声环境功能区限值。</w:t>
      </w:r>
    </w:p>
    <w:p w14:paraId="1F64279E">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5.严格按照有关规定，对固体废物实施分类处理、处置，做到“减量化、资源化、无害化”，防止产生二次污染。本项目运营期废水处理产生的废活性炭</w:t>
      </w:r>
      <w:r>
        <w:rPr>
          <w:rFonts w:hint="eastAsia"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废漆渣、废</w:t>
      </w:r>
      <w:r>
        <w:rPr>
          <w:rFonts w:hint="eastAsia" w:cs="仿宋_GB2312"/>
          <w:color w:val="auto"/>
          <w:kern w:val="0"/>
          <w:sz w:val="32"/>
          <w:szCs w:val="32"/>
          <w:lang w:val="en-US" w:eastAsia="zh-CN" w:bidi="ar-SA"/>
        </w:rPr>
        <w:t>脱</w:t>
      </w:r>
      <w:r>
        <w:rPr>
          <w:rFonts w:hint="eastAsia" w:ascii="仿宋_GB2312" w:hAnsi="仿宋_GB2312" w:eastAsia="仿宋_GB2312" w:cs="仿宋_GB2312"/>
          <w:color w:val="auto"/>
          <w:kern w:val="0"/>
          <w:sz w:val="32"/>
          <w:szCs w:val="32"/>
          <w:lang w:val="en-US" w:eastAsia="zh-CN" w:bidi="ar-SA"/>
        </w:rPr>
        <w:t>漆剂、污水站污泥采用专用带盖</w:t>
      </w:r>
      <w:r>
        <w:rPr>
          <w:rFonts w:hint="eastAsia" w:cs="仿宋_GB2312"/>
          <w:color w:val="auto"/>
          <w:kern w:val="0"/>
          <w:sz w:val="32"/>
          <w:szCs w:val="32"/>
          <w:lang w:val="en-US" w:eastAsia="zh-CN" w:bidi="ar-SA"/>
        </w:rPr>
        <w:t>防腐</w:t>
      </w:r>
      <w:r>
        <w:rPr>
          <w:rFonts w:hint="eastAsia" w:ascii="仿宋_GB2312" w:hAnsi="仿宋_GB2312" w:eastAsia="仿宋_GB2312" w:cs="仿宋_GB2312"/>
          <w:color w:val="auto"/>
          <w:kern w:val="0"/>
          <w:sz w:val="32"/>
          <w:szCs w:val="32"/>
          <w:lang w:val="en-US" w:eastAsia="zh-CN" w:bidi="ar-SA"/>
        </w:rPr>
        <w:t>容器盛装，</w:t>
      </w:r>
      <w:r>
        <w:rPr>
          <w:rFonts w:hint="eastAsia" w:cs="仿宋_GB2312"/>
          <w:color w:val="auto"/>
          <w:kern w:val="0"/>
          <w:sz w:val="32"/>
          <w:szCs w:val="32"/>
          <w:lang w:val="en-US" w:eastAsia="zh-CN" w:bidi="ar-SA"/>
        </w:rPr>
        <w:t>采取防渗漏措施，</w:t>
      </w:r>
      <w:r>
        <w:rPr>
          <w:rFonts w:hint="eastAsia" w:ascii="仿宋_GB2312" w:hAnsi="仿宋_GB2312" w:eastAsia="仿宋_GB2312" w:cs="仿宋_GB2312"/>
          <w:color w:val="auto"/>
          <w:kern w:val="0"/>
          <w:sz w:val="32"/>
          <w:szCs w:val="32"/>
          <w:lang w:val="en-US" w:eastAsia="zh-CN" w:bidi="ar-SA"/>
        </w:rPr>
        <w:t>与废脱漆剂桶共同暂存于</w:t>
      </w:r>
      <w:r>
        <w:rPr>
          <w:rFonts w:hint="eastAsia" w:cs="仿宋_GB2312"/>
          <w:color w:val="auto"/>
          <w:kern w:val="0"/>
          <w:sz w:val="32"/>
          <w:szCs w:val="32"/>
          <w:lang w:val="en-US" w:eastAsia="zh-CN" w:bidi="ar-SA"/>
        </w:rPr>
        <w:t>现有危险废物暂存单元</w:t>
      </w:r>
      <w:r>
        <w:rPr>
          <w:rFonts w:hint="eastAsia" w:ascii="仿宋_GB2312" w:hAnsi="仿宋_GB2312" w:eastAsia="仿宋_GB2312" w:cs="仿宋_GB2312"/>
          <w:color w:val="auto"/>
          <w:kern w:val="0"/>
          <w:sz w:val="32"/>
          <w:szCs w:val="32"/>
          <w:lang w:val="en-US" w:eastAsia="zh-CN" w:bidi="ar-SA"/>
        </w:rPr>
        <w:t>，定期委托有</w:t>
      </w:r>
      <w:r>
        <w:rPr>
          <w:rFonts w:hint="eastAsia" w:cs="仿宋_GB2312"/>
          <w:color w:val="auto"/>
          <w:kern w:val="0"/>
          <w:sz w:val="32"/>
          <w:szCs w:val="32"/>
          <w:lang w:val="en-US" w:eastAsia="zh-CN" w:bidi="ar-SA"/>
        </w:rPr>
        <w:t>危废处置</w:t>
      </w:r>
      <w:r>
        <w:rPr>
          <w:rFonts w:hint="eastAsia" w:ascii="仿宋_GB2312" w:hAnsi="仿宋_GB2312" w:eastAsia="仿宋_GB2312" w:cs="仿宋_GB2312"/>
          <w:color w:val="auto"/>
          <w:kern w:val="0"/>
          <w:sz w:val="32"/>
          <w:szCs w:val="32"/>
          <w:lang w:val="en-US" w:eastAsia="zh-CN" w:bidi="ar-SA"/>
        </w:rPr>
        <w:t>资质单位处置；生活垃圾集中收集后由环卫部门统一清运。加强管理，确保危险废物处置符合《危险废物贮存污染控制标准》（GB18597-2023）及《危险废物转移管理办法》（生态环境部令 第23号）</w:t>
      </w:r>
      <w:r>
        <w:rPr>
          <w:rFonts w:hint="eastAsia"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固体废物处置符合《一般工业固体废物贮存和填埋污染控制标准》（GB18599-2020）。　</w:t>
      </w:r>
    </w:p>
    <w:p w14:paraId="79BD873B">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6.落实地下水和土壤污染防治措施。</w:t>
      </w:r>
      <w:r>
        <w:rPr>
          <w:rFonts w:hint="eastAsia" w:cs="仿宋_GB2312"/>
          <w:color w:val="auto"/>
          <w:kern w:val="0"/>
          <w:sz w:val="32"/>
          <w:szCs w:val="32"/>
          <w:lang w:val="en-US" w:eastAsia="zh-CN" w:bidi="ar-SA"/>
        </w:rPr>
        <w:t>依托现有</w:t>
      </w:r>
      <w:r>
        <w:rPr>
          <w:rFonts w:hint="eastAsia" w:ascii="仿宋_GB2312" w:hAnsi="仿宋_GB2312" w:eastAsia="仿宋_GB2312" w:cs="仿宋_GB2312"/>
          <w:color w:val="auto"/>
          <w:kern w:val="0"/>
          <w:sz w:val="32"/>
          <w:szCs w:val="32"/>
          <w:lang w:val="en-US" w:eastAsia="zh-CN" w:bidi="ar-SA"/>
        </w:rPr>
        <w:t>厂区分区防渗</w:t>
      </w:r>
      <w:r>
        <w:rPr>
          <w:rFonts w:hint="eastAsia" w:cs="仿宋_GB2312"/>
          <w:color w:val="auto"/>
          <w:kern w:val="0"/>
          <w:sz w:val="32"/>
          <w:szCs w:val="32"/>
          <w:lang w:val="en-US" w:eastAsia="zh-CN" w:bidi="ar-SA"/>
        </w:rPr>
        <w:t>情况</w:t>
      </w:r>
      <w:r>
        <w:rPr>
          <w:rFonts w:hint="eastAsia" w:ascii="仿宋_GB2312" w:hAnsi="仿宋_GB2312" w:eastAsia="仿宋_GB2312" w:cs="仿宋_GB2312"/>
          <w:color w:val="auto"/>
          <w:kern w:val="0"/>
          <w:sz w:val="32"/>
          <w:szCs w:val="32"/>
          <w:lang w:val="en-US" w:eastAsia="zh-CN" w:bidi="ar-SA"/>
        </w:rPr>
        <w:t>，本项目危废</w:t>
      </w:r>
      <w:r>
        <w:rPr>
          <w:rFonts w:hint="eastAsia" w:cs="仿宋_GB2312"/>
          <w:color w:val="auto"/>
          <w:kern w:val="0"/>
          <w:sz w:val="32"/>
          <w:szCs w:val="32"/>
          <w:lang w:val="en-US" w:eastAsia="zh-CN" w:bidi="ar-SA"/>
        </w:rPr>
        <w:t>暂存单元</w:t>
      </w:r>
      <w:r>
        <w:rPr>
          <w:rFonts w:hint="eastAsia" w:ascii="仿宋_GB2312" w:hAnsi="仿宋_GB2312" w:eastAsia="仿宋_GB2312" w:cs="仿宋_GB2312"/>
          <w:color w:val="auto"/>
          <w:kern w:val="0"/>
          <w:sz w:val="32"/>
          <w:szCs w:val="32"/>
          <w:lang w:val="en-US" w:eastAsia="zh-CN" w:bidi="ar-SA"/>
        </w:rPr>
        <w:t>、</w:t>
      </w:r>
      <w:r>
        <w:rPr>
          <w:rFonts w:hint="eastAsia" w:cs="仿宋_GB2312"/>
          <w:color w:val="auto"/>
          <w:kern w:val="0"/>
          <w:sz w:val="32"/>
          <w:szCs w:val="32"/>
          <w:lang w:val="en-US" w:eastAsia="zh-CN" w:bidi="ar-SA"/>
        </w:rPr>
        <w:t>生产</w:t>
      </w:r>
      <w:r>
        <w:rPr>
          <w:rFonts w:hint="eastAsia" w:ascii="仿宋_GB2312" w:hAnsi="仿宋_GB2312" w:eastAsia="仿宋_GB2312" w:cs="仿宋_GB2312"/>
          <w:bCs/>
          <w:color w:val="auto"/>
          <w:kern w:val="0"/>
          <w:sz w:val="32"/>
          <w:szCs w:val="32"/>
          <w:lang w:val="en-US" w:eastAsia="zh-CN" w:bidi="ar-SA"/>
        </w:rPr>
        <w:t>车间</w:t>
      </w:r>
      <w:r>
        <w:rPr>
          <w:rFonts w:hint="eastAsia" w:cs="仿宋_GB2312"/>
          <w:bCs/>
          <w:color w:val="auto"/>
          <w:kern w:val="0"/>
          <w:sz w:val="32"/>
          <w:szCs w:val="32"/>
          <w:lang w:val="en-US" w:eastAsia="zh-CN" w:bidi="ar-SA"/>
        </w:rPr>
        <w:t>、污水处理站地面等均采取</w:t>
      </w:r>
      <w:r>
        <w:rPr>
          <w:rFonts w:hint="eastAsia" w:ascii="仿宋_GB2312" w:hAnsi="仿宋_GB2312" w:eastAsia="仿宋_GB2312" w:cs="仿宋_GB2312"/>
          <w:bCs/>
          <w:color w:val="auto"/>
          <w:kern w:val="0"/>
          <w:sz w:val="32"/>
          <w:szCs w:val="32"/>
          <w:lang w:val="en-US" w:eastAsia="zh-CN" w:bidi="ar-SA"/>
        </w:rPr>
        <w:t>重点防渗</w:t>
      </w:r>
      <w:r>
        <w:rPr>
          <w:rFonts w:hint="eastAsia" w:cs="仿宋_GB2312"/>
          <w:color w:val="auto"/>
          <w:kern w:val="0"/>
          <w:sz w:val="32"/>
          <w:szCs w:val="32"/>
          <w:lang w:val="en-US" w:eastAsia="zh-CN" w:bidi="ar-SA"/>
        </w:rPr>
        <w:t>，</w:t>
      </w:r>
      <w:r>
        <w:rPr>
          <w:rFonts w:hint="eastAsia"/>
          <w:u w:val="none"/>
          <w:lang w:val="en-US" w:eastAsia="zh-CN"/>
        </w:rPr>
        <w:t>厂区道路及办公区采取简单防渗</w:t>
      </w:r>
      <w:r>
        <w:rPr>
          <w:rFonts w:hint="eastAsia" w:ascii="仿宋_GB2312" w:hAnsi="仿宋_GB2312" w:eastAsia="仿宋_GB2312" w:cs="仿宋_GB2312"/>
          <w:bCs/>
          <w:color w:val="auto"/>
          <w:kern w:val="0"/>
          <w:sz w:val="32"/>
          <w:szCs w:val="32"/>
          <w:lang w:val="en-US" w:eastAsia="zh-CN" w:bidi="ar-SA"/>
        </w:rPr>
        <w:t>。废水输送管线采用优质耐腐蚀材料，并定期巡检</w:t>
      </w:r>
      <w:r>
        <w:rPr>
          <w:rFonts w:hint="eastAsia" w:cs="仿宋_GB2312"/>
          <w:bCs/>
          <w:color w:val="auto"/>
          <w:kern w:val="0"/>
          <w:sz w:val="32"/>
          <w:szCs w:val="32"/>
          <w:lang w:val="en-US" w:eastAsia="zh-CN" w:bidi="ar-SA"/>
        </w:rPr>
        <w:t>，</w:t>
      </w:r>
      <w:r>
        <w:rPr>
          <w:rFonts w:hint="eastAsia" w:ascii="仿宋_GB2312" w:hAnsi="仿宋_GB2312" w:eastAsia="仿宋_GB2312" w:cs="仿宋_GB2312"/>
          <w:bCs/>
          <w:color w:val="auto"/>
          <w:kern w:val="0"/>
          <w:sz w:val="32"/>
          <w:szCs w:val="32"/>
          <w:lang w:val="en-US" w:eastAsia="zh-CN" w:bidi="ar-SA"/>
        </w:rPr>
        <w:t>减少</w:t>
      </w:r>
      <w:r>
        <w:rPr>
          <w:rFonts w:hint="eastAsia" w:cs="仿宋_GB2312"/>
          <w:bCs/>
          <w:color w:val="auto"/>
          <w:kern w:val="0"/>
          <w:sz w:val="32"/>
          <w:szCs w:val="32"/>
          <w:lang w:val="en-US" w:eastAsia="zh-CN" w:bidi="ar-SA"/>
        </w:rPr>
        <w:t>液体</w:t>
      </w:r>
      <w:r>
        <w:rPr>
          <w:rFonts w:hint="eastAsia" w:ascii="仿宋_GB2312" w:hAnsi="仿宋_GB2312" w:eastAsia="仿宋_GB2312" w:cs="仿宋_GB2312"/>
          <w:bCs/>
          <w:color w:val="auto"/>
          <w:kern w:val="0"/>
          <w:sz w:val="32"/>
          <w:szCs w:val="32"/>
          <w:lang w:val="en-US" w:eastAsia="zh-CN" w:bidi="ar-SA"/>
        </w:rPr>
        <w:t>的跑、冒、滴、漏。</w:t>
      </w:r>
    </w:p>
    <w:p w14:paraId="1F19D397">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7.严格落实环评报告中的风险防范和应急措施。本项目依托厂区现有三级防控措施</w:t>
      </w:r>
      <w:r>
        <w:rPr>
          <w:rFonts w:hint="eastAsia" w:cs="仿宋_GB2312"/>
          <w:color w:val="auto"/>
          <w:kern w:val="0"/>
          <w:sz w:val="32"/>
          <w:szCs w:val="32"/>
          <w:lang w:val="en-US" w:eastAsia="zh-CN" w:bidi="ar-SA"/>
        </w:rPr>
        <w:t>及废水</w:t>
      </w:r>
      <w:r>
        <w:rPr>
          <w:rFonts w:hint="eastAsia" w:ascii="仿宋_GB2312" w:hAnsi="仿宋_GB2312" w:eastAsia="仿宋_GB2312" w:cs="仿宋_GB2312"/>
          <w:color w:val="auto"/>
          <w:kern w:val="0"/>
          <w:sz w:val="32"/>
          <w:szCs w:val="32"/>
          <w:lang w:val="en-US" w:eastAsia="zh-CN" w:bidi="ar-SA"/>
        </w:rPr>
        <w:t>管道，一级</w:t>
      </w:r>
      <w:r>
        <w:rPr>
          <w:rFonts w:hint="eastAsia" w:cs="仿宋_GB2312"/>
          <w:color w:val="auto"/>
          <w:kern w:val="0"/>
          <w:sz w:val="32"/>
          <w:szCs w:val="32"/>
          <w:lang w:val="en-US" w:eastAsia="zh-CN" w:bidi="ar-SA"/>
        </w:rPr>
        <w:t>为</w:t>
      </w:r>
      <w:r>
        <w:rPr>
          <w:rFonts w:hint="eastAsia"/>
          <w:u w:val="none"/>
          <w:lang w:val="en-US" w:eastAsia="zh-CN"/>
        </w:rPr>
        <w:t>废水收集槽（30m</w:t>
      </w:r>
      <w:r>
        <w:rPr>
          <w:rFonts w:hint="eastAsia"/>
          <w:u w:val="none"/>
          <w:vertAlign w:val="superscript"/>
          <w:lang w:val="en-US" w:eastAsia="zh-CN"/>
        </w:rPr>
        <w:t>3</w:t>
      </w:r>
      <w:r>
        <w:rPr>
          <w:rFonts w:hint="eastAsia"/>
          <w:u w:val="none"/>
          <w:lang w:val="en-US" w:eastAsia="zh-CN"/>
        </w:rPr>
        <w:t>/个，一用一备），</w:t>
      </w:r>
      <w:r>
        <w:rPr>
          <w:rFonts w:hint="eastAsia" w:ascii="仿宋_GB2312" w:hAnsi="仿宋_GB2312" w:eastAsia="仿宋_GB2312" w:cs="仿宋_GB2312"/>
          <w:color w:val="auto"/>
          <w:kern w:val="0"/>
          <w:sz w:val="32"/>
          <w:szCs w:val="32"/>
          <w:lang w:val="en-US" w:eastAsia="zh-CN" w:bidi="ar-SA"/>
        </w:rPr>
        <w:t>二级</w:t>
      </w:r>
      <w:r>
        <w:rPr>
          <w:rFonts w:hint="eastAsia" w:cs="仿宋_GB2312"/>
          <w:color w:val="auto"/>
          <w:kern w:val="0"/>
          <w:sz w:val="32"/>
          <w:szCs w:val="32"/>
          <w:lang w:val="en-US" w:eastAsia="zh-CN" w:bidi="ar-SA"/>
        </w:rPr>
        <w:t>为厂内</w:t>
      </w:r>
      <w:r>
        <w:rPr>
          <w:rFonts w:hint="eastAsia"/>
          <w:u w:val="none"/>
          <w:lang w:val="en-US" w:eastAsia="zh-CN"/>
        </w:rPr>
        <w:t>600m</w:t>
      </w:r>
      <w:r>
        <w:rPr>
          <w:rFonts w:hint="eastAsia"/>
          <w:u w:val="none"/>
          <w:vertAlign w:val="superscript"/>
          <w:lang w:val="en-US" w:eastAsia="zh-CN"/>
        </w:rPr>
        <w:t>3</w:t>
      </w:r>
      <w:r>
        <w:rPr>
          <w:rFonts w:hint="eastAsia"/>
          <w:u w:val="none"/>
          <w:lang w:val="en-US" w:eastAsia="zh-CN"/>
        </w:rPr>
        <w:t>事故缓冲池，三级为</w:t>
      </w:r>
      <w:r>
        <w:rPr>
          <w:rFonts w:hint="eastAsia" w:ascii="仿宋_GB2312" w:hAnsi="仿宋_GB2312" w:eastAsia="仿宋_GB2312" w:cs="仿宋_GB2312"/>
          <w:color w:val="auto"/>
          <w:kern w:val="0"/>
          <w:sz w:val="32"/>
          <w:szCs w:val="32"/>
          <w:lang w:val="en-US" w:eastAsia="zh-CN" w:bidi="ar-SA"/>
        </w:rPr>
        <w:t>吉林万邦达污水处理厂事故缓冲池</w:t>
      </w:r>
      <w:r>
        <w:rPr>
          <w:rFonts w:hint="eastAsia" w:cs="仿宋_GB2312"/>
          <w:color w:val="auto"/>
          <w:kern w:val="0"/>
          <w:sz w:val="32"/>
          <w:szCs w:val="32"/>
          <w:lang w:val="en-US" w:eastAsia="zh-CN" w:bidi="ar-SA"/>
        </w:rPr>
        <w:t>，脱漆剂存储区设置防火堤。及时修订</w:t>
      </w:r>
      <w:r>
        <w:rPr>
          <w:rFonts w:hint="eastAsia" w:ascii="仿宋_GB2312" w:hAnsi="仿宋_GB2312" w:eastAsia="仿宋_GB2312" w:cs="仿宋_GB2312"/>
          <w:color w:val="auto"/>
          <w:kern w:val="0"/>
          <w:sz w:val="32"/>
          <w:szCs w:val="32"/>
          <w:lang w:val="en-US" w:eastAsia="zh-CN" w:bidi="ar-SA"/>
        </w:rPr>
        <w:t>污染事故防范和处理应急预案，提高事故风险防范和污染控制能力。</w:t>
      </w:r>
      <w:r>
        <w:rPr>
          <w:rFonts w:hint="eastAsia" w:ascii="仿宋_GB2312" w:hAnsi="仿宋_GB2312" w:eastAsia="仿宋_GB2312" w:cs="仿宋_GB2312"/>
          <w:bCs/>
          <w:color w:val="auto"/>
          <w:sz w:val="32"/>
          <w:szCs w:val="32"/>
          <w:highlight w:val="none"/>
          <w:u w:val="none" w:color="auto"/>
          <w:lang w:val="en-US" w:eastAsia="zh-CN"/>
        </w:rPr>
        <w:t>增强员工的环境风险防范意识，定期进行环境安全隐患排查，杜绝发生环境风险事故。</w:t>
      </w:r>
    </w:p>
    <w:p w14:paraId="224793A8">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8.企业应按照相关要求落实监测计划。</w:t>
      </w:r>
    </w:p>
    <w:p w14:paraId="51F518F1">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47F6C353">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2E0B4AD6">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1B445562">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0"/>
          <w:sz w:val="32"/>
          <w:szCs w:val="32"/>
          <w:lang w:val="en-US" w:eastAsia="zh-CN" w:bidi="ar-SA"/>
        </w:rPr>
        <w:t>六、由吉林市生态环境保护综合行政执法支队龙潭大队负责按照《建设项目环境保护事中事后监督管理办法（试行）》（环发〔2015〕163号）的规定，进行本建设项目事中事后的环境监督管理工作。</w:t>
      </w:r>
    </w:p>
    <w:p w14:paraId="0ABF153B">
      <w:pPr>
        <w:pStyle w:val="7"/>
        <w:rPr>
          <w:rFonts w:hint="eastAsia"/>
          <w:lang w:eastAsia="zh-CN"/>
        </w:rPr>
      </w:pPr>
    </w:p>
    <w:p w14:paraId="4F50A590">
      <w:pPr>
        <w:pStyle w:val="8"/>
        <w:widowControl w:val="0"/>
        <w:numPr>
          <w:ilvl w:val="0"/>
          <w:numId w:val="0"/>
        </w:numPr>
        <w:spacing w:line="576" w:lineRule="exact"/>
        <w:jc w:val="both"/>
        <w:rPr>
          <w:rFonts w:hint="eastAsia"/>
          <w:lang w:eastAsia="zh-CN"/>
        </w:rPr>
      </w:pPr>
    </w:p>
    <w:p w14:paraId="526215A7">
      <w:pPr>
        <w:pStyle w:val="8"/>
        <w:widowControl w:val="0"/>
        <w:numPr>
          <w:ilvl w:val="0"/>
          <w:numId w:val="0"/>
        </w:numPr>
        <w:spacing w:line="576" w:lineRule="exact"/>
        <w:jc w:val="both"/>
        <w:rPr>
          <w:rFonts w:hint="eastAsia"/>
          <w:lang w:eastAsia="zh-CN"/>
        </w:rPr>
      </w:pPr>
    </w:p>
    <w:p w14:paraId="7CDFEAC4">
      <w:pPr>
        <w:keepNext w:val="0"/>
        <w:keepLines w:val="0"/>
        <w:pageBreakBefore w:val="0"/>
        <w:widowControl w:val="0"/>
        <w:kinsoku/>
        <w:wordWrap/>
        <w:overflowPunct/>
        <w:topLinePunct w:val="0"/>
        <w:autoSpaceDE w:val="0"/>
        <w:autoSpaceDN w:val="0"/>
        <w:bidi w:val="0"/>
        <w:adjustRightInd w:val="0"/>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7E14DD2F">
      <w:pPr>
        <w:keepNext w:val="0"/>
        <w:keepLines w:val="0"/>
        <w:pageBreakBefore w:val="0"/>
        <w:widowControl w:val="0"/>
        <w:kinsoku/>
        <w:wordWrap/>
        <w:overflowPunct/>
        <w:topLinePunct w:val="0"/>
        <w:autoSpaceDE w:val="0"/>
        <w:autoSpaceDN w:val="0"/>
        <w:bidi w:val="0"/>
        <w:adjustRightInd w:val="0"/>
        <w:snapToGrid/>
        <w:spacing w:line="56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cs="仿宋_GB2312"/>
          <w:sz w:val="32"/>
          <w:szCs w:val="32"/>
          <w:lang w:val="en-US" w:eastAsia="zh-CN"/>
        </w:rPr>
        <w:t>2026</w:t>
      </w:r>
      <w:r>
        <w:rPr>
          <w:rFonts w:hint="eastAsia" w:ascii="仿宋_GB2312" w:hAnsi="仿宋_GB2312" w:eastAsia="仿宋_GB2312" w:cs="仿宋_GB2312"/>
          <w:sz w:val="32"/>
          <w:szCs w:val="32"/>
        </w:rPr>
        <w:t>年</w:t>
      </w:r>
      <w:r>
        <w:rPr>
          <w:rFonts w:hint="eastAsia" w:cs="仿宋_GB2312"/>
          <w:sz w:val="32"/>
          <w:szCs w:val="32"/>
          <w:lang w:val="en-US" w:eastAsia="zh-CN"/>
        </w:rPr>
        <w:t>4月1</w:t>
      </w:r>
      <w:r>
        <w:rPr>
          <w:rFonts w:hint="eastAsia" w:ascii="仿宋_GB2312" w:hAnsi="仿宋_GB2312" w:eastAsia="仿宋_GB2312" w:cs="仿宋_GB2312"/>
          <w:sz w:val="32"/>
          <w:szCs w:val="32"/>
        </w:rPr>
        <w:t>日</w:t>
      </w:r>
      <w:r>
        <w:rPr>
          <w:rFonts w:hint="eastAsia" w:cs="仿宋_GB2312"/>
          <w:sz w:val="32"/>
          <w:szCs w:val="32"/>
          <w:lang w:val="en-US" w:eastAsia="zh-CN"/>
        </w:rPr>
        <w:t xml:space="preserve">        </w:t>
      </w:r>
    </w:p>
    <w:tbl>
      <w:tblPr>
        <w:tblStyle w:val="18"/>
        <w:tblpPr w:vertAnchor="page" w:horzAnchor="page" w:tblpX="1522" w:tblpY="1419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7E236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56620AF">
            <w:pPr>
              <w:ind w:left="1160" w:leftChars="100" w:hanging="840" w:hangingChars="300"/>
              <w:jc w:val="left"/>
              <w:rPr>
                <w:rFonts w:ascii="仿宋" w:hAnsi="仿宋" w:eastAsia="仿宋"/>
                <w:sz w:val="28"/>
                <w:szCs w:val="28"/>
              </w:rPr>
            </w:pPr>
            <w:r>
              <w:rPr>
                <w:rFonts w:hint="eastAsia" w:ascii="仿宋" w:hAnsi="仿宋" w:eastAsia="仿宋"/>
                <w:sz w:val="28"/>
                <w:szCs w:val="28"/>
              </w:rPr>
              <w:t>抄送：</w:t>
            </w:r>
            <w:r>
              <w:rPr>
                <w:rFonts w:hint="eastAsia" w:ascii="仿宋" w:hAnsi="仿宋" w:eastAsia="仿宋" w:cs="Times New Roman"/>
                <w:sz w:val="28"/>
                <w:szCs w:val="28"/>
              </w:rPr>
              <w:t>吉林市生态环境保护综合行政执法支队龙潭大队</w:t>
            </w:r>
          </w:p>
        </w:tc>
      </w:tr>
      <w:tr w14:paraId="600F5C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3959F85">
            <w:pPr>
              <w:ind w:left="1160" w:leftChars="100" w:hanging="840" w:hangingChars="3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吉林市生态环境局</w:t>
            </w:r>
            <w:r>
              <w:rPr>
                <w:rFonts w:hint="eastAsia" w:ascii="仿宋" w:hAnsi="仿宋" w:eastAsia="仿宋"/>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1F23576B">
            <w:pPr>
              <w:ind w:left="0" w:leftChars="0" w:right="0" w:rightChars="0" w:firstLine="1400" w:firstLineChars="500"/>
              <w:jc w:val="left"/>
              <w:rPr>
                <w:rFonts w:hint="eastAsia" w:ascii="仿宋" w:hAnsi="仿宋" w:eastAsia="仿宋"/>
                <w:sz w:val="28"/>
                <w:szCs w:val="28"/>
              </w:rPr>
            </w:pPr>
            <w:r>
              <w:rPr>
                <w:rFonts w:hint="eastAsia" w:ascii="仿宋" w:hAnsi="仿宋" w:eastAsia="仿宋"/>
                <w:sz w:val="28"/>
                <w:szCs w:val="28"/>
                <w:lang w:val="en-US" w:eastAsia="zh-CN"/>
              </w:rPr>
              <w:t>2026</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1</w:t>
            </w:r>
            <w:r>
              <w:rPr>
                <w:rFonts w:hint="eastAsia" w:ascii="仿宋" w:hAnsi="仿宋" w:eastAsia="仿宋"/>
                <w:sz w:val="28"/>
                <w:szCs w:val="28"/>
              </w:rPr>
              <w:t>日印发</w:t>
            </w:r>
          </w:p>
        </w:tc>
      </w:tr>
    </w:tbl>
    <w:p w14:paraId="1E0616B6">
      <w:pPr>
        <w:keepNext w:val="0"/>
        <w:keepLines w:val="0"/>
        <w:pageBreakBefore w:val="0"/>
        <w:widowControl w:val="0"/>
        <w:tabs>
          <w:tab w:val="left" w:pos="540"/>
        </w:tabs>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76A12">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F1EA8">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5F1EA8">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31924"/>
    <w:multiLevelType w:val="singleLevel"/>
    <w:tmpl w:val="01F31924"/>
    <w:lvl w:ilvl="0" w:tentative="0">
      <w:start w:val="1"/>
      <w:numFmt w:val="bullet"/>
      <w:pStyle w:val="8"/>
      <w:lvlText w:val=""/>
      <w:lvlJc w:val="left"/>
      <w:pPr>
        <w:tabs>
          <w:tab w:val="left" w:pos="2040"/>
        </w:tabs>
        <w:ind w:left="2040" w:hanging="360"/>
      </w:pPr>
      <w:rPr>
        <w:rFonts w:hint="default" w:ascii="Wingdings" w:hAnsi="Wingdings"/>
      </w:rPr>
    </w:lvl>
  </w:abstractNum>
  <w:abstractNum w:abstractNumId="1">
    <w:nsid w:val="73E381FC"/>
    <w:multiLevelType w:val="multilevel"/>
    <w:tmpl w:val="73E381FC"/>
    <w:lvl w:ilvl="0" w:tentative="0">
      <w:start w:val="1"/>
      <w:numFmt w:val="chineseCounting"/>
      <w:pStyle w:val="3"/>
      <w:suff w:val="nothing"/>
      <w:lvlText w:val="%1、"/>
      <w:lvlJc w:val="left"/>
      <w:pPr>
        <w:tabs>
          <w:tab w:val="left" w:pos="993"/>
        </w:tabs>
        <w:ind w:left="993" w:firstLine="0"/>
      </w:pPr>
      <w:rPr>
        <w:rFonts w:hint="eastAsia"/>
      </w:rPr>
    </w:lvl>
    <w:lvl w:ilvl="1" w:tentative="0">
      <w:start w:val="1"/>
      <w:numFmt w:val="chineseCounting"/>
      <w:pStyle w:val="4"/>
      <w:suff w:val="nothing"/>
      <w:lvlText w:val="（%2）"/>
      <w:lvlJc w:val="left"/>
      <w:pPr>
        <w:ind w:left="993" w:firstLine="0"/>
      </w:pPr>
      <w:rPr>
        <w:rFonts w:hint="eastAsia" w:ascii="仿宋" w:hAnsi="仿宋" w:eastAsia="仿宋" w:cs="宋体"/>
      </w:rPr>
    </w:lvl>
    <w:lvl w:ilvl="2" w:tentative="0">
      <w:start w:val="1"/>
      <w:numFmt w:val="decimal"/>
      <w:pStyle w:val="5"/>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abstractNum w:abstractNumId="2">
    <w:nsid w:val="76BE7AB5"/>
    <w:multiLevelType w:val="singleLevel"/>
    <w:tmpl w:val="76BE7AB5"/>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01E7DCD"/>
    <w:rsid w:val="002F6DE7"/>
    <w:rsid w:val="00F41D08"/>
    <w:rsid w:val="00F46D15"/>
    <w:rsid w:val="01215C29"/>
    <w:rsid w:val="01313C0D"/>
    <w:rsid w:val="01DB4B88"/>
    <w:rsid w:val="0266438F"/>
    <w:rsid w:val="02E46937"/>
    <w:rsid w:val="030B6161"/>
    <w:rsid w:val="04842AA6"/>
    <w:rsid w:val="04A47321"/>
    <w:rsid w:val="05291FB3"/>
    <w:rsid w:val="07100621"/>
    <w:rsid w:val="07264286"/>
    <w:rsid w:val="07542310"/>
    <w:rsid w:val="07C631FE"/>
    <w:rsid w:val="07DC57B4"/>
    <w:rsid w:val="08607EC0"/>
    <w:rsid w:val="08623D99"/>
    <w:rsid w:val="08EA2658"/>
    <w:rsid w:val="09864BCA"/>
    <w:rsid w:val="099F20DD"/>
    <w:rsid w:val="09FC1740"/>
    <w:rsid w:val="0A094D1A"/>
    <w:rsid w:val="0B3C19E4"/>
    <w:rsid w:val="0C7236B3"/>
    <w:rsid w:val="0D832131"/>
    <w:rsid w:val="0DB06FB5"/>
    <w:rsid w:val="0E102B78"/>
    <w:rsid w:val="0F062414"/>
    <w:rsid w:val="0F4C6BFF"/>
    <w:rsid w:val="0F6B26ED"/>
    <w:rsid w:val="0F914A2F"/>
    <w:rsid w:val="0FE15608"/>
    <w:rsid w:val="116E69B0"/>
    <w:rsid w:val="121B3756"/>
    <w:rsid w:val="12270675"/>
    <w:rsid w:val="14311A36"/>
    <w:rsid w:val="14485080"/>
    <w:rsid w:val="144B0212"/>
    <w:rsid w:val="14F05B14"/>
    <w:rsid w:val="1529088D"/>
    <w:rsid w:val="15D37529"/>
    <w:rsid w:val="160B1746"/>
    <w:rsid w:val="17CC51BB"/>
    <w:rsid w:val="18381EC3"/>
    <w:rsid w:val="184419B1"/>
    <w:rsid w:val="18527E28"/>
    <w:rsid w:val="18661881"/>
    <w:rsid w:val="198D1E15"/>
    <w:rsid w:val="19D8137C"/>
    <w:rsid w:val="1A445BA3"/>
    <w:rsid w:val="1A50276F"/>
    <w:rsid w:val="1A9A1170"/>
    <w:rsid w:val="1A9F7130"/>
    <w:rsid w:val="1B1F3CE5"/>
    <w:rsid w:val="1B24250F"/>
    <w:rsid w:val="1B2B7C6F"/>
    <w:rsid w:val="1C681F7B"/>
    <w:rsid w:val="1CDD0E88"/>
    <w:rsid w:val="1D007D32"/>
    <w:rsid w:val="1D093E4D"/>
    <w:rsid w:val="1F196F14"/>
    <w:rsid w:val="1F30765A"/>
    <w:rsid w:val="1F560908"/>
    <w:rsid w:val="1FEB0348"/>
    <w:rsid w:val="20126584"/>
    <w:rsid w:val="20542ED4"/>
    <w:rsid w:val="2155673D"/>
    <w:rsid w:val="217B49B5"/>
    <w:rsid w:val="22261D0A"/>
    <w:rsid w:val="239E225F"/>
    <w:rsid w:val="24E862E1"/>
    <w:rsid w:val="25334FFC"/>
    <w:rsid w:val="25F702A5"/>
    <w:rsid w:val="26E60F2F"/>
    <w:rsid w:val="272F4E1D"/>
    <w:rsid w:val="2777171F"/>
    <w:rsid w:val="28374BF9"/>
    <w:rsid w:val="283F0D7D"/>
    <w:rsid w:val="28D72291"/>
    <w:rsid w:val="29E17ECF"/>
    <w:rsid w:val="29F17A79"/>
    <w:rsid w:val="2BEF7F49"/>
    <w:rsid w:val="2D0142DA"/>
    <w:rsid w:val="2E8A5DA3"/>
    <w:rsid w:val="2EE9084F"/>
    <w:rsid w:val="2EE94141"/>
    <w:rsid w:val="310F3168"/>
    <w:rsid w:val="31CC241B"/>
    <w:rsid w:val="31FF6ABD"/>
    <w:rsid w:val="32EF783D"/>
    <w:rsid w:val="33FE58C0"/>
    <w:rsid w:val="3474508D"/>
    <w:rsid w:val="355A7EE2"/>
    <w:rsid w:val="355D1578"/>
    <w:rsid w:val="355D1A20"/>
    <w:rsid w:val="359E6C74"/>
    <w:rsid w:val="35DA5DE6"/>
    <w:rsid w:val="37191B27"/>
    <w:rsid w:val="371A7BF8"/>
    <w:rsid w:val="380541CD"/>
    <w:rsid w:val="38A731BC"/>
    <w:rsid w:val="38AB0E58"/>
    <w:rsid w:val="3971572F"/>
    <w:rsid w:val="398E4E00"/>
    <w:rsid w:val="39EC1EDE"/>
    <w:rsid w:val="3A4A0CD0"/>
    <w:rsid w:val="3AF143FE"/>
    <w:rsid w:val="3B164258"/>
    <w:rsid w:val="3D8E4D06"/>
    <w:rsid w:val="3EC15C04"/>
    <w:rsid w:val="40F32706"/>
    <w:rsid w:val="40F33C83"/>
    <w:rsid w:val="42312C1E"/>
    <w:rsid w:val="44B65B7C"/>
    <w:rsid w:val="45076938"/>
    <w:rsid w:val="46841EB6"/>
    <w:rsid w:val="47107A2C"/>
    <w:rsid w:val="47352751"/>
    <w:rsid w:val="47B02837"/>
    <w:rsid w:val="48AD6AC5"/>
    <w:rsid w:val="49881965"/>
    <w:rsid w:val="498C0248"/>
    <w:rsid w:val="4A2066D9"/>
    <w:rsid w:val="4A413C1F"/>
    <w:rsid w:val="4A797DE0"/>
    <w:rsid w:val="4A9C14F9"/>
    <w:rsid w:val="4B5F564F"/>
    <w:rsid w:val="4B701D22"/>
    <w:rsid w:val="4C6866A3"/>
    <w:rsid w:val="4EAB4939"/>
    <w:rsid w:val="510219E5"/>
    <w:rsid w:val="517D771D"/>
    <w:rsid w:val="51E676C4"/>
    <w:rsid w:val="535011CF"/>
    <w:rsid w:val="536B615E"/>
    <w:rsid w:val="551707AE"/>
    <w:rsid w:val="55641C22"/>
    <w:rsid w:val="55B57DA8"/>
    <w:rsid w:val="55D83684"/>
    <w:rsid w:val="56353FD8"/>
    <w:rsid w:val="56EE7B37"/>
    <w:rsid w:val="57576CA1"/>
    <w:rsid w:val="57582925"/>
    <w:rsid w:val="58C24E44"/>
    <w:rsid w:val="598E5973"/>
    <w:rsid w:val="5B570E5D"/>
    <w:rsid w:val="5CEA2E9E"/>
    <w:rsid w:val="5D3D1F0D"/>
    <w:rsid w:val="5DE13458"/>
    <w:rsid w:val="61033D11"/>
    <w:rsid w:val="61B7275D"/>
    <w:rsid w:val="621A0BB0"/>
    <w:rsid w:val="62341F48"/>
    <w:rsid w:val="6242353D"/>
    <w:rsid w:val="63A11840"/>
    <w:rsid w:val="64B36EE9"/>
    <w:rsid w:val="64B81542"/>
    <w:rsid w:val="65A63498"/>
    <w:rsid w:val="66095259"/>
    <w:rsid w:val="66732BA5"/>
    <w:rsid w:val="66910EB1"/>
    <w:rsid w:val="685B4774"/>
    <w:rsid w:val="68FA4D54"/>
    <w:rsid w:val="6A1F439D"/>
    <w:rsid w:val="6A203C5D"/>
    <w:rsid w:val="6A243740"/>
    <w:rsid w:val="6A355384"/>
    <w:rsid w:val="6A524E2D"/>
    <w:rsid w:val="6A661DB2"/>
    <w:rsid w:val="6B5B0D2F"/>
    <w:rsid w:val="6BA631A5"/>
    <w:rsid w:val="6C861C34"/>
    <w:rsid w:val="6C8A3532"/>
    <w:rsid w:val="6E1A6AD8"/>
    <w:rsid w:val="6EFB604C"/>
    <w:rsid w:val="6F2B728F"/>
    <w:rsid w:val="70447D89"/>
    <w:rsid w:val="70886160"/>
    <w:rsid w:val="71724535"/>
    <w:rsid w:val="71E3174B"/>
    <w:rsid w:val="72F75E47"/>
    <w:rsid w:val="73531200"/>
    <w:rsid w:val="735578DD"/>
    <w:rsid w:val="73F12BC9"/>
    <w:rsid w:val="74354C97"/>
    <w:rsid w:val="747A2767"/>
    <w:rsid w:val="74BA710A"/>
    <w:rsid w:val="74BF4D8C"/>
    <w:rsid w:val="75B54444"/>
    <w:rsid w:val="76FF17F3"/>
    <w:rsid w:val="77A56AF8"/>
    <w:rsid w:val="77E77D4F"/>
    <w:rsid w:val="7841456F"/>
    <w:rsid w:val="78853563"/>
    <w:rsid w:val="7A916D31"/>
    <w:rsid w:val="7B1B4558"/>
    <w:rsid w:val="7C1B42AF"/>
    <w:rsid w:val="7C9F0813"/>
    <w:rsid w:val="7D1363DA"/>
    <w:rsid w:val="7D845316"/>
    <w:rsid w:val="7EE40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3">
    <w:name w:val="heading 1"/>
    <w:basedOn w:val="1"/>
    <w:next w:val="1"/>
    <w:link w:val="25"/>
    <w:autoRedefine/>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4">
    <w:name w:val="heading 2"/>
    <w:basedOn w:val="1"/>
    <w:next w:val="1"/>
    <w:link w:val="24"/>
    <w:autoRedefine/>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5">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toc 2"/>
    <w:basedOn w:val="1"/>
    <w:next w:val="1"/>
    <w:autoRedefine/>
    <w:qFormat/>
    <w:uiPriority w:val="0"/>
    <w:pPr>
      <w:ind w:left="420" w:leftChars="200"/>
    </w:pPr>
  </w:style>
  <w:style w:type="paragraph" w:styleId="6">
    <w:name w:val="annotation text"/>
    <w:basedOn w:val="1"/>
    <w:autoRedefine/>
    <w:semiHidden/>
    <w:qFormat/>
    <w:uiPriority w:val="0"/>
    <w:pPr>
      <w:jc w:val="left"/>
    </w:pPr>
    <w:rPr>
      <w:kern w:val="0"/>
      <w:sz w:val="24"/>
      <w:szCs w:val="20"/>
    </w:rPr>
  </w:style>
  <w:style w:type="paragraph" w:styleId="7">
    <w:name w:val="Body Text"/>
    <w:basedOn w:val="1"/>
    <w:next w:val="8"/>
    <w:autoRedefine/>
    <w:qFormat/>
    <w:uiPriority w:val="0"/>
    <w:rPr>
      <w:sz w:val="28"/>
    </w:rPr>
  </w:style>
  <w:style w:type="paragraph" w:styleId="8">
    <w:name w:val="List Bullet 5"/>
    <w:basedOn w:val="1"/>
    <w:autoRedefine/>
    <w:qFormat/>
    <w:uiPriority w:val="0"/>
    <w:pPr>
      <w:numPr>
        <w:ilvl w:val="0"/>
        <w:numId w:val="2"/>
      </w:numPr>
    </w:pPr>
  </w:style>
  <w:style w:type="paragraph" w:styleId="9">
    <w:name w:val="Body Text Indent"/>
    <w:basedOn w:val="1"/>
    <w:next w:val="1"/>
    <w:qFormat/>
    <w:uiPriority w:val="0"/>
    <w:pPr>
      <w:spacing w:after="120"/>
      <w:ind w:left="420" w:leftChars="200"/>
    </w:pPr>
  </w:style>
  <w:style w:type="paragraph" w:styleId="10">
    <w:name w:val="Plain Text"/>
    <w:basedOn w:val="1"/>
    <w:next w:val="1"/>
    <w:autoRedefine/>
    <w:qFormat/>
    <w:uiPriority w:val="0"/>
    <w:rPr>
      <w:rFonts w:ascii="宋体" w:hAnsi="Courier New"/>
    </w:rPr>
  </w:style>
  <w:style w:type="paragraph" w:styleId="11">
    <w:name w:val="Date"/>
    <w:basedOn w:val="1"/>
    <w:next w:val="1"/>
    <w:autoRedefine/>
    <w:qFormat/>
    <w:uiPriority w:val="0"/>
    <w:pPr>
      <w:ind w:leftChars="2500"/>
    </w:pPr>
    <w:rPr>
      <w:rFonts w:eastAsia="仿宋_GB2312"/>
      <w:sz w:val="3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qFormat/>
    <w:uiPriority w:val="0"/>
  </w:style>
  <w:style w:type="paragraph" w:styleId="15">
    <w:name w:val="footnote text"/>
    <w:basedOn w:val="1"/>
    <w:autoRedefine/>
    <w:qFormat/>
    <w:uiPriority w:val="0"/>
    <w:pPr>
      <w:snapToGrid w:val="0"/>
      <w:jc w:val="left"/>
    </w:pPr>
    <w:rPr>
      <w:sz w:val="18"/>
    </w:rPr>
  </w:style>
  <w:style w:type="paragraph" w:styleId="16">
    <w:name w:val="Body Text First Indent 2"/>
    <w:basedOn w:val="9"/>
    <w:next w:val="1"/>
    <w:qFormat/>
    <w:uiPriority w:val="0"/>
    <w:pPr>
      <w:spacing w:after="120" w:afterLines="0"/>
      <w:ind w:left="420" w:leftChars="200" w:firstLine="420" w:firstLineChars="200"/>
    </w:pPr>
    <w:rPr>
      <w:rFonts w:ascii="Times New Roman" w:hAnsi="Times New Roman"/>
    </w:rPr>
  </w:style>
  <w:style w:type="table" w:styleId="18">
    <w:name w:val="Table Grid"/>
    <w:basedOn w:val="17"/>
    <w:autoRedefine/>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paragraph" w:customStyle="1" w:styleId="20">
    <w:name w:val="样式 正文文本缩进 + 行距: 1.5 倍行距"/>
    <w:basedOn w:val="9"/>
    <w:qFormat/>
    <w:uiPriority w:val="0"/>
    <w:pPr>
      <w:spacing w:after="120"/>
      <w:ind w:left="90" w:leftChars="32" w:firstLine="560" w:firstLineChars="200"/>
    </w:pPr>
    <w:rPr>
      <w:rFonts w:cs="宋体"/>
    </w:rPr>
  </w:style>
  <w:style w:type="paragraph" w:customStyle="1" w:styleId="21">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2">
    <w:name w:val="Default"/>
    <w:basedOn w:val="23"/>
    <w:next w:val="1"/>
    <w:autoRedefine/>
    <w:qFormat/>
    <w:uiPriority w:val="0"/>
    <w:pPr>
      <w:autoSpaceDE w:val="0"/>
      <w:autoSpaceDN w:val="0"/>
      <w:jc w:val="left"/>
    </w:pPr>
    <w:rPr>
      <w:rFonts w:hint="eastAsia" w:ascii="宋体" w:eastAsia="宋体" w:cs="Times New Roman"/>
      <w:color w:val="000000"/>
      <w:kern w:val="0"/>
      <w:sz w:val="24"/>
    </w:rPr>
  </w:style>
  <w:style w:type="paragraph" w:customStyle="1" w:styleId="23">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24">
    <w:name w:val="标题 2 Char"/>
    <w:link w:val="4"/>
    <w:autoRedefine/>
    <w:qFormat/>
    <w:locked/>
    <w:uiPriority w:val="99"/>
    <w:rPr>
      <w:rFonts w:ascii="Arial" w:hAnsi="Arial" w:eastAsia="宋体" w:cs="Times New Roman"/>
      <w:b/>
      <w:bCs/>
      <w:sz w:val="28"/>
      <w:szCs w:val="32"/>
    </w:rPr>
  </w:style>
  <w:style w:type="character" w:customStyle="1" w:styleId="25">
    <w:name w:val="标题 1 Char"/>
    <w:link w:val="3"/>
    <w:autoRedefine/>
    <w:qFormat/>
    <w:locked/>
    <w:uiPriority w:val="99"/>
    <w:rPr>
      <w:rFonts w:ascii="Calibri" w:hAnsi="Calibri" w:eastAsia="宋体"/>
      <w:b/>
      <w:kern w:val="44"/>
      <w:sz w:val="44"/>
      <w:szCs w:val="24"/>
      <w:lang w:bidi="ar-SA"/>
    </w:rPr>
  </w:style>
  <w:style w:type="paragraph" w:customStyle="1" w:styleId="26">
    <w:name w:val="环保表内字（小五）"/>
    <w:basedOn w:val="1"/>
    <w:autoRedefine/>
    <w:qFormat/>
    <w:uiPriority w:val="0"/>
    <w:pPr>
      <w:adjustRightInd w:val="0"/>
      <w:snapToGrid w:val="0"/>
      <w:jc w:val="center"/>
    </w:pPr>
    <w:rPr>
      <w:rFonts w:ascii="宋体" w:hAnsi="宋体"/>
      <w:snapToGrid w:val="0"/>
      <w:sz w:val="18"/>
      <w:szCs w:val="20"/>
    </w:rPr>
  </w:style>
  <w:style w:type="paragraph" w:customStyle="1" w:styleId="27">
    <w:name w:val="正文文本1"/>
    <w:basedOn w:val="1"/>
    <w:autoRedefine/>
    <w:qFormat/>
    <w:uiPriority w:val="0"/>
    <w:pPr>
      <w:spacing w:line="500" w:lineRule="exact"/>
    </w:pPr>
    <w:rPr>
      <w:rFonts w:ascii="宋体" w:hAnsi="宋体"/>
      <w:sz w:val="28"/>
    </w:rPr>
  </w:style>
  <w:style w:type="paragraph" w:customStyle="1" w:styleId="28">
    <w:name w:val="环保-正文内容"/>
    <w:basedOn w:val="1"/>
    <w:next w:val="1"/>
    <w:autoRedefine/>
    <w:qFormat/>
    <w:uiPriority w:val="0"/>
    <w:pPr>
      <w:adjustRightInd w:val="0"/>
      <w:snapToGrid w:val="0"/>
      <w:spacing w:line="360" w:lineRule="auto"/>
      <w:ind w:firstLine="200" w:firstLineChars="200"/>
      <w:jc w:val="both"/>
    </w:pPr>
    <w:rPr>
      <w:rFonts w:cs="宋体"/>
      <w:sz w:val="24"/>
    </w:rPr>
  </w:style>
  <w:style w:type="paragraph" w:customStyle="1" w:styleId="29">
    <w:name w:val="正文小四缩进"/>
    <w:basedOn w:val="1"/>
    <w:qFormat/>
    <w:uiPriority w:val="0"/>
    <w:pPr>
      <w:widowControl w:val="0"/>
      <w:spacing w:line="360" w:lineRule="auto"/>
      <w:ind w:firstLine="200" w:firstLineChars="200"/>
    </w:pPr>
    <w:rPr>
      <w:sz w:val="24"/>
    </w:rPr>
  </w:style>
  <w:style w:type="paragraph" w:customStyle="1" w:styleId="30">
    <w:name w:val="表内文字"/>
    <w:qFormat/>
    <w:uiPriority w:val="0"/>
    <w:pPr>
      <w:adjustRightInd/>
      <w:snapToGrid/>
      <w:jc w:val="center"/>
    </w:pPr>
    <w:rPr>
      <w:rFonts w:ascii="Times New Roman" w:hAnsi="Times New Roman" w:eastAsia="宋体" w:cs="Times New Roman"/>
      <w:snapToGrid/>
      <w:kern w:val="21"/>
      <w:sz w:val="21"/>
      <w:szCs w:val="21"/>
      <w:lang w:val="en-US" w:eastAsia="zh-CN" w:bidi="ar-SA"/>
    </w:rPr>
  </w:style>
  <w:style w:type="paragraph" w:customStyle="1" w:styleId="31">
    <w:name w:val="报告表文字"/>
    <w:basedOn w:val="1"/>
    <w:qFormat/>
    <w:uiPriority w:val="0"/>
    <w:pPr>
      <w:spacing w:line="360" w:lineRule="auto"/>
      <w:ind w:firstLine="1440" w:firstLineChars="200"/>
      <w:jc w:val="both"/>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e5fd25-e7d4-4853-a9eb-a9c509d185a1}">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2678</Words>
  <Characters>2845</Characters>
  <Lines>0</Lines>
  <Paragraphs>0</Paragraphs>
  <TotalTime>22</TotalTime>
  <ScaleCrop>false</ScaleCrop>
  <LinksUpToDate>false</LinksUpToDate>
  <CharactersWithSpaces>2860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2026-03-30T05:34:17Z</cp:lastPrinted>
  <dcterms:modified xsi:type="dcterms:W3CDTF">2026-03-30T05:35:11Z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7F77CB55856448BCB3775EC952330F0D_13</vt:lpwstr>
  </property>
  <property fmtid="{D5CDD505-2E9C-101B-9397-08002B2CF9AE}" pid="4" name="KSOTemplateDocerSaveRecord">
    <vt:lpwstr>eyJoZGlkIjoiMDc5MzViOWI5ODMxNmU1MjFmZjY5NjVlZTE5M2Q2YjUiLCJ1c2VySWQiOiIzNDEzNjc4NTYifQ==</vt:lpwstr>
  </property>
</Properties>
</file>