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6AD22A">
      <w:pPr>
        <w:rPr>
          <w:sz w:val="32"/>
        </w:rPr>
      </w:pPr>
      <w:r>
        <w:rPr>
          <w:sz w:val="32"/>
        </w:rPr>
        <mc:AlternateContent>
          <mc:Choice Requires="wps">
            <w:drawing>
              <wp:anchor distT="0" distB="0" distL="114300" distR="114300" simplePos="0" relativeHeight="251661312" behindDoc="0" locked="0" layoutInCell="1" allowOverlap="1">
                <wp:simplePos x="0" y="0"/>
                <wp:positionH relativeFrom="column">
                  <wp:posOffset>-327025</wp:posOffset>
                </wp:positionH>
                <wp:positionV relativeFrom="paragraph">
                  <wp:posOffset>3252470</wp:posOffset>
                </wp:positionV>
                <wp:extent cx="5913120" cy="0"/>
                <wp:effectExtent l="0" t="0" r="0" b="0"/>
                <wp:wrapNone/>
                <wp:docPr id="3" name="直接连接符 3"/>
                <wp:cNvGraphicFramePr/>
                <a:graphic xmlns:a="http://schemas.openxmlformats.org/drawingml/2006/main">
                  <a:graphicData uri="http://schemas.microsoft.com/office/word/2010/wordprocessingShape">
                    <wps:wsp>
                      <wps:cNvCnPr/>
                      <wps:spPr>
                        <a:xfrm>
                          <a:off x="815975" y="4157345"/>
                          <a:ext cx="5913120"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5.75pt;margin-top:256.1pt;height:0pt;width:465.6pt;z-index:251661312;mso-width-relative:page;mso-height-relative:page;" filled="f" stroked="t" coordsize="21600,21600" o:gfxdata="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takAdoAAAALAQAADwAAAAAAAAABACAAAAAiAAAAZHJzL2Rvd25yZXYueG1s&#10;UEsBAhQAFAAAAAgAh07iQDcNJ1f2AQAAvQMAAA4AAAAAAAAAAQAgAAAAKQEAAGRycy9lMm9Eb2Mu&#10;eG1sUEsFBgAAAAAGAAYAWQEAAJEFAAAAAA==&#10;">
                <v:fill on="f" focussize="0,0"/>
                <v:stroke weight="1pt" color="#FF0000 [3204]" miterlimit="8" joinstyle="miter"/>
                <v:imagedata o:title=""/>
                <o:lock v:ext="edit" aspectratio="f"/>
              </v:lin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-450215</wp:posOffset>
                </wp:positionH>
                <wp:positionV relativeFrom="paragraph">
                  <wp:posOffset>805180</wp:posOffset>
                </wp:positionV>
                <wp:extent cx="6565900" cy="1156970"/>
                <wp:effectExtent l="0" t="0" r="0" b="0"/>
                <wp:wrapNone/>
                <wp:docPr id="2" name="文本框 2"/>
                <wp:cNvGraphicFramePr/>
                <a:graphic xmlns:a="http://schemas.openxmlformats.org/drawingml/2006/main">
                  <a:graphicData uri="http://schemas.microsoft.com/office/word/2010/wordprocessingShape">
                    <wps:wsp>
                      <wps:cNvSpPr txBox="1"/>
                      <wps:spPr>
                        <a:xfrm>
                          <a:off x="385445" y="3507740"/>
                          <a:ext cx="6565900" cy="1156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F681A5">
                            <w:pPr>
                              <w:keepNext w:val="0"/>
                              <w:keepLines w:val="0"/>
                              <w:pageBreakBefore w:val="0"/>
                              <w:widowControl w:val="0"/>
                              <w:shd w:val="clear"/>
                              <w:kinsoku/>
                              <w:wordWrap/>
                              <w:overflowPunct/>
                              <w:topLinePunct w:val="0"/>
                              <w:autoSpaceDE/>
                              <w:autoSpaceDN/>
                              <w:bidi w:val="0"/>
                              <w:adjustRightInd/>
                              <w:snapToGrid/>
                              <w:spacing w:line="1600" w:lineRule="exact"/>
                              <w:ind w:left="0" w:leftChars="0" w:firstLine="0" w:firstLineChars="0"/>
                              <w:textAlignment w:val="auto"/>
                              <w:rPr>
                                <w:rFonts w:hint="eastAsia" w:ascii="方正小标宋简体" w:hAnsi="方正小标宋简体" w:eastAsia="方正小标宋简体" w:cs="方正小标宋简体"/>
                                <w:color w:val="FF0000"/>
                                <w:spacing w:val="11"/>
                                <w:w w:val="66"/>
                                <w:sz w:val="140"/>
                                <w:szCs w:val="14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45pt;margin-top:63.4pt;height:91.1pt;width:517pt;z-index:251660288;mso-width-relative:page;mso-height-relative:page;" filled="f" stroked="f" coordsize="21600,21600" o:gfxdata="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LBCjbAAAACwEAAA8AAAAAAAAA&#10;AQAgAAAAIgAAAGRycy9kb3ducmV2LnhtbFBLAQIUABQAAAAIAIdO4kBneIemRwIAAHIEAAAOAAAA&#10;AAAAAAEAIAAAACoBAABkcnMvZTJvRG9jLnhtbFBLBQYAAAAABgAGAFkBAADjBQAAAAA=&#10;">
                <v:fill on="f" focussize="0,0"/>
                <v:stroke on="f" weight="0.5pt"/>
                <v:imagedata o:title=""/>
                <o:lock v:ext="edit" aspectratio="f"/>
                <v:textbox>
                  <w:txbxContent>
                    <w:p w14:paraId="5CF681A5">
                      <w:pPr>
                        <w:keepNext w:val="0"/>
                        <w:keepLines w:val="0"/>
                        <w:pageBreakBefore w:val="0"/>
                        <w:widowControl w:val="0"/>
                        <w:shd w:val="clear"/>
                        <w:kinsoku/>
                        <w:wordWrap/>
                        <w:overflowPunct/>
                        <w:topLinePunct w:val="0"/>
                        <w:autoSpaceDE/>
                        <w:autoSpaceDN/>
                        <w:bidi w:val="0"/>
                        <w:adjustRightInd/>
                        <w:snapToGrid/>
                        <w:spacing w:line="1600" w:lineRule="exact"/>
                        <w:ind w:left="0" w:leftChars="0" w:firstLine="0" w:firstLineChars="0"/>
                        <w:textAlignment w:val="auto"/>
                        <w:rPr>
                          <w:rFonts w:hint="eastAsia" w:ascii="方正小标宋简体" w:hAnsi="方正小标宋简体" w:eastAsia="方正小标宋简体" w:cs="方正小标宋简体"/>
                          <w:color w:val="FF0000"/>
                          <w:spacing w:val="11"/>
                          <w:w w:val="66"/>
                          <w:sz w:val="140"/>
                          <w:szCs w:val="140"/>
                          <w:lang w:val="en-US" w:eastAsia="zh-CN"/>
                        </w:rPr>
                      </w:pPr>
                    </w:p>
                  </w:txbxContent>
                </v:textbox>
              </v:shape>
            </w:pict>
          </mc:Fallback>
        </mc:AlternateContent>
      </w:r>
    </w:p>
    <w:p w14:paraId="506D1664">
      <w:pPr>
        <w:bidi w:val="0"/>
        <w:rPr>
          <w:rFonts w:hint="eastAsia" w:ascii="仿宋_GB2312" w:hAnsi="仿宋_GB2312" w:eastAsia="仿宋_GB2312" w:cs="Times New Roman"/>
          <w:kern w:val="2"/>
          <w:sz w:val="32"/>
          <w:szCs w:val="32"/>
          <w:lang w:val="en-US" w:eastAsia="zh-CN" w:bidi="ar-SA"/>
        </w:rPr>
      </w:pPr>
    </w:p>
    <w:p w14:paraId="02B31976">
      <w:pPr>
        <w:bidi w:val="0"/>
        <w:rPr>
          <w:rFonts w:hint="eastAsia"/>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column">
                  <wp:posOffset>-452120</wp:posOffset>
                </wp:positionH>
                <wp:positionV relativeFrom="paragraph">
                  <wp:posOffset>79375</wp:posOffset>
                </wp:positionV>
                <wp:extent cx="6565900" cy="1156970"/>
                <wp:effectExtent l="0" t="0" r="0" b="0"/>
                <wp:wrapNone/>
                <wp:docPr id="4" name="文本框 4"/>
                <wp:cNvGraphicFramePr/>
                <a:graphic xmlns:a="http://schemas.openxmlformats.org/drawingml/2006/main">
                  <a:graphicData uri="http://schemas.microsoft.com/office/word/2010/wordprocessingShape">
                    <wps:wsp>
                      <wps:cNvSpPr txBox="1"/>
                      <wps:spPr>
                        <a:xfrm>
                          <a:off x="0" y="0"/>
                          <a:ext cx="6565900" cy="1156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C064EC">
                            <w:pPr>
                              <w:keepNext w:val="0"/>
                              <w:keepLines w:val="0"/>
                              <w:pageBreakBefore w:val="0"/>
                              <w:widowControl w:val="0"/>
                              <w:shd w:val="clear"/>
                              <w:kinsoku/>
                              <w:wordWrap/>
                              <w:overflowPunct/>
                              <w:topLinePunct w:val="0"/>
                              <w:autoSpaceDE/>
                              <w:autoSpaceDN/>
                              <w:bidi w:val="0"/>
                              <w:adjustRightInd/>
                              <w:snapToGrid/>
                              <w:spacing w:line="1600" w:lineRule="exact"/>
                              <w:ind w:left="0" w:leftChars="0" w:firstLine="0" w:firstLineChars="0"/>
                              <w:textAlignment w:val="auto"/>
                              <w:rPr>
                                <w:rFonts w:hint="eastAsia" w:ascii="方正小标宋简体" w:hAnsi="方正小标宋简体" w:eastAsia="方正小标宋简体" w:cs="方正小标宋简体"/>
                                <w:color w:val="FF0000"/>
                                <w:spacing w:val="11"/>
                                <w:w w:val="66"/>
                                <w:sz w:val="140"/>
                                <w:szCs w:val="140"/>
                                <w:lang w:val="en-US" w:eastAsia="zh-CN"/>
                              </w:rPr>
                            </w:pPr>
                            <w:r>
                              <w:rPr>
                                <w:rFonts w:hint="eastAsia" w:ascii="方正小标宋简体" w:hAnsi="方正小标宋简体" w:eastAsia="方正小标宋简体" w:cs="方正小标宋简体"/>
                                <w:color w:val="FF0000"/>
                                <w:spacing w:val="11"/>
                                <w:w w:val="66"/>
                                <w:sz w:val="140"/>
                                <w:szCs w:val="140"/>
                                <w:lang w:val="en-US" w:eastAsia="zh-CN"/>
                              </w:rPr>
                              <w:t>吉林市生态环境局文件</w:t>
                            </w:r>
                          </w:p>
                          <w:p w14:paraId="05D0D43B">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6pt;margin-top:6.25pt;height:91.1pt;width:517pt;z-index:251662336;mso-width-relative:page;mso-height-relative:page;" filled="f" stroked="f" coordsize="21600,21600" o:gfxdata="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&#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W10GH2gAAAAoBAAAPAAAAAAAAAAEAIAAAACIAAABk&#10;cnMvZG93bnJldi54bWxQSwECFAAUAAAACACHTuJAxrGIqj0CAABnBAAADgAAAAAAAAABACAAAAAp&#10;AQAAZHJzL2Uyb0RvYy54bWxQSwUGAAAAAAYABgBZAQAA2AUAAAAA&#10;">
                <v:fill on="f" focussize="0,0"/>
                <v:stroke on="f" weight="0.5pt"/>
                <v:imagedata o:title=""/>
                <o:lock v:ext="edit" aspectratio="f"/>
                <v:textbox>
                  <w:txbxContent>
                    <w:p w14:paraId="62C064EC">
                      <w:pPr>
                        <w:keepNext w:val="0"/>
                        <w:keepLines w:val="0"/>
                        <w:pageBreakBefore w:val="0"/>
                        <w:widowControl w:val="0"/>
                        <w:shd w:val="clear"/>
                        <w:kinsoku/>
                        <w:wordWrap/>
                        <w:overflowPunct/>
                        <w:topLinePunct w:val="0"/>
                        <w:autoSpaceDE/>
                        <w:autoSpaceDN/>
                        <w:bidi w:val="0"/>
                        <w:adjustRightInd/>
                        <w:snapToGrid/>
                        <w:spacing w:line="1600" w:lineRule="exact"/>
                        <w:ind w:left="0" w:leftChars="0" w:firstLine="0" w:firstLineChars="0"/>
                        <w:textAlignment w:val="auto"/>
                        <w:rPr>
                          <w:rFonts w:hint="eastAsia" w:ascii="方正小标宋简体" w:hAnsi="方正小标宋简体" w:eastAsia="方正小标宋简体" w:cs="方正小标宋简体"/>
                          <w:color w:val="FF0000"/>
                          <w:spacing w:val="11"/>
                          <w:w w:val="66"/>
                          <w:sz w:val="140"/>
                          <w:szCs w:val="140"/>
                          <w:lang w:val="en-US" w:eastAsia="zh-CN"/>
                        </w:rPr>
                      </w:pPr>
                      <w:r>
                        <w:rPr>
                          <w:rFonts w:hint="eastAsia" w:ascii="方正小标宋简体" w:hAnsi="方正小标宋简体" w:eastAsia="方正小标宋简体" w:cs="方正小标宋简体"/>
                          <w:color w:val="FF0000"/>
                          <w:spacing w:val="11"/>
                          <w:w w:val="66"/>
                          <w:sz w:val="140"/>
                          <w:szCs w:val="140"/>
                          <w:lang w:val="en-US" w:eastAsia="zh-CN"/>
                        </w:rPr>
                        <w:t>吉林市生态环境局文件</w:t>
                      </w:r>
                    </w:p>
                    <w:p w14:paraId="05D0D43B">
                      <w:pPr>
                        <w:rPr>
                          <w:rFonts w:hint="eastAsia"/>
                          <w:lang w:val="en-US" w:eastAsia="zh-CN"/>
                        </w:rPr>
                      </w:pPr>
                    </w:p>
                  </w:txbxContent>
                </v:textbox>
              </v:shape>
            </w:pict>
          </mc:Fallback>
        </mc:AlternateContent>
      </w:r>
    </w:p>
    <w:p w14:paraId="730CEA59">
      <w:pPr>
        <w:bidi w:val="0"/>
        <w:rPr>
          <w:rFonts w:hint="eastAsia"/>
          <w:lang w:val="en-US" w:eastAsia="zh-CN"/>
        </w:rPr>
      </w:pPr>
    </w:p>
    <w:p w14:paraId="2835F760">
      <w:pPr>
        <w:bidi w:val="0"/>
        <w:rPr>
          <w:rFonts w:hint="eastAsia"/>
          <w:lang w:val="en-US" w:eastAsia="zh-CN"/>
        </w:rPr>
      </w:pPr>
    </w:p>
    <w:p w14:paraId="39D919FA">
      <w:pPr>
        <w:bidi w:val="0"/>
        <w:rPr>
          <w:rFonts w:hint="eastAsia"/>
          <w:lang w:val="en-US" w:eastAsia="zh-CN"/>
        </w:rPr>
      </w:pPr>
    </w:p>
    <w:p w14:paraId="370DBF50">
      <w:pPr>
        <w:bidi w:val="0"/>
        <w:rPr>
          <w:rFonts w:hint="eastAsia"/>
          <w:lang w:val="en-US" w:eastAsia="zh-CN"/>
        </w:rPr>
      </w:pPr>
    </w:p>
    <w:p w14:paraId="5D3C7E9B">
      <w:pPr>
        <w:tabs>
          <w:tab w:val="left" w:pos="2828"/>
        </w:tabs>
        <w:bidi w:val="0"/>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吉市（永）环建</w:t>
      </w:r>
      <w:r>
        <w:rPr>
          <w:rFonts w:hint="eastAsia" w:ascii="Times New Roman" w:hAnsi="Times New Roman" w:eastAsia="仿宋_GB2312" w:cs="仿宋_GB2312"/>
          <w:sz w:val="32"/>
          <w:szCs w:val="32"/>
          <w:lang w:eastAsia="zh-CN"/>
        </w:rPr>
        <w:t>（表）</w:t>
      </w:r>
      <w:r>
        <w:rPr>
          <w:rFonts w:hint="eastAsia" w:ascii="Times New Roman" w:hAnsi="Times New Roman" w:eastAsia="仿宋_GB2312" w:cs="仿宋_GB2312"/>
          <w:sz w:val="32"/>
          <w:szCs w:val="32"/>
        </w:rPr>
        <w:t>字〔202</w:t>
      </w:r>
      <w:r>
        <w:rPr>
          <w:rFonts w:hint="eastAsia" w:ascii="Times New Roman" w:hAnsi="Times New Roman" w:cs="仿宋_GB2312"/>
          <w:sz w:val="32"/>
          <w:szCs w:val="32"/>
          <w:lang w:val="en-US" w:eastAsia="zh-CN"/>
        </w:rPr>
        <w:t>6</w:t>
      </w:r>
      <w:r>
        <w:rPr>
          <w:rFonts w:hint="eastAsia" w:ascii="Times New Roman" w:hAnsi="Times New Roman" w:eastAsia="仿宋_GB2312" w:cs="仿宋_GB2312"/>
          <w:sz w:val="32"/>
          <w:szCs w:val="32"/>
        </w:rPr>
        <w:t>〕</w:t>
      </w:r>
      <w:r>
        <w:rPr>
          <w:rFonts w:hint="eastAsia" w:ascii="Times New Roman" w:hAnsi="Times New Roman" w:cs="仿宋_GB2312"/>
          <w:sz w:val="32"/>
          <w:szCs w:val="32"/>
          <w:lang w:val="en-US" w:eastAsia="zh-CN"/>
        </w:rPr>
        <w:t>2</w:t>
      </w:r>
      <w:r>
        <w:rPr>
          <w:rFonts w:hint="eastAsia" w:ascii="Times New Roman" w:hAnsi="Times New Roman" w:eastAsia="仿宋_GB2312" w:cs="仿宋_GB2312"/>
          <w:sz w:val="32"/>
          <w:szCs w:val="32"/>
        </w:rPr>
        <w:t>号</w:t>
      </w:r>
      <w:bookmarkStart w:id="0" w:name="_GoBack"/>
    </w:p>
    <w:bookmarkEnd w:id="0"/>
    <w:p w14:paraId="55F2482A">
      <w:pPr>
        <w:keepNext w:val="0"/>
        <w:keepLines w:val="0"/>
        <w:pageBreakBefore w:val="0"/>
        <w:widowControl w:val="0"/>
        <w:kinsoku/>
        <w:wordWrap/>
        <w:overflowPunct/>
        <w:topLinePunct w:val="0"/>
        <w:autoSpaceDE/>
        <w:autoSpaceDN/>
        <w:bidi w:val="0"/>
        <w:spacing w:line="576" w:lineRule="exact"/>
        <w:ind w:left="0" w:leftChars="0" w:firstLine="0" w:firstLineChars="0"/>
        <w:textAlignment w:val="auto"/>
        <w:rPr>
          <w:rFonts w:hint="eastAsia" w:ascii="Times New Roman" w:hAnsi="Times New Roman" w:eastAsia="仿宋_GB2312" w:cs="仿宋"/>
          <w:sz w:val="32"/>
          <w:szCs w:val="32"/>
          <w:lang w:eastAsia="zh-CN"/>
        </w:rPr>
      </w:pPr>
    </w:p>
    <w:p w14:paraId="6CF3D952">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imes New Roman" w:hAnsi="Times New Roman" w:eastAsia="黑体" w:cs="黑体"/>
          <w:sz w:val="44"/>
          <w:szCs w:val="44"/>
        </w:rPr>
      </w:pPr>
      <w:r>
        <w:rPr>
          <w:rFonts w:hint="eastAsia" w:ascii="Times New Roman" w:hAnsi="Times New Roman" w:eastAsia="黑体" w:cs="黑体"/>
          <w:sz w:val="44"/>
          <w:szCs w:val="44"/>
        </w:rPr>
        <w:t>关于</w:t>
      </w:r>
      <w:r>
        <w:rPr>
          <w:rFonts w:hint="default" w:ascii="Times New Roman" w:hAnsi="Times New Roman" w:eastAsia="黑体" w:cs="黑体"/>
          <w:sz w:val="44"/>
          <w:szCs w:val="44"/>
          <w:lang w:eastAsia="zh-CN"/>
        </w:rPr>
        <w:t>吉林市永盛粮业有限责任公司粮食烘干</w:t>
      </w:r>
      <w:r>
        <w:rPr>
          <w:rFonts w:hint="eastAsia" w:ascii="Times New Roman" w:hAnsi="Times New Roman" w:eastAsia="黑体" w:cs="黑体"/>
          <w:sz w:val="44"/>
          <w:szCs w:val="44"/>
          <w:lang w:val="en-US" w:eastAsia="zh-CN"/>
        </w:rPr>
        <w:t>项目</w:t>
      </w:r>
      <w:r>
        <w:rPr>
          <w:rFonts w:hint="eastAsia" w:ascii="Times New Roman" w:hAnsi="Times New Roman" w:eastAsia="黑体" w:cs="黑体"/>
          <w:sz w:val="44"/>
          <w:szCs w:val="44"/>
          <w:lang w:eastAsia="zh-CN"/>
        </w:rPr>
        <w:t>环境影响报告表</w:t>
      </w:r>
      <w:r>
        <w:rPr>
          <w:rFonts w:hint="eastAsia" w:ascii="Times New Roman" w:hAnsi="Times New Roman" w:eastAsia="黑体" w:cs="黑体"/>
          <w:sz w:val="44"/>
          <w:szCs w:val="44"/>
        </w:rPr>
        <w:t>的批复</w:t>
      </w:r>
    </w:p>
    <w:p w14:paraId="03F41CB7">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jc w:val="both"/>
        <w:textAlignment w:val="auto"/>
        <w:rPr>
          <w:rFonts w:hint="default" w:ascii="Times New Roman" w:hAnsi="Times New Roman" w:eastAsia="仿宋" w:cs="Times New Roman"/>
          <w:sz w:val="32"/>
          <w:szCs w:val="32"/>
        </w:rPr>
      </w:pPr>
    </w:p>
    <w:p w14:paraId="2B962DC7">
      <w:pPr>
        <w:keepNext w:val="0"/>
        <w:keepLines w:val="0"/>
        <w:pageBreakBefore w:val="0"/>
        <w:widowControl w:val="0"/>
        <w:kinsoku/>
        <w:wordWrap/>
        <w:overflowPunct/>
        <w:topLinePunct w:val="0"/>
        <w:autoSpaceDE/>
        <w:autoSpaceDN/>
        <w:bidi w:val="0"/>
        <w:adjustRightInd/>
        <w:snapToGrid/>
        <w:spacing w:line="576" w:lineRule="exact"/>
        <w:ind w:left="0" w:leftChars="0" w:firstLine="0" w:firstLineChars="0"/>
        <w:jc w:val="both"/>
        <w:textAlignment w:val="auto"/>
        <w:rPr>
          <w:rFonts w:hint="default" w:ascii="Times New Roman" w:hAnsi="Times New Roman" w:cs="Times New Roman"/>
          <w:sz w:val="32"/>
          <w:szCs w:val="32"/>
          <w:highlight w:val="none"/>
          <w:lang w:eastAsia="zh-CN"/>
        </w:rPr>
      </w:pPr>
      <w:r>
        <w:rPr>
          <w:rFonts w:hint="default" w:ascii="Times New Roman" w:hAnsi="Times New Roman" w:cs="Times New Roman"/>
          <w:sz w:val="32"/>
          <w:szCs w:val="32"/>
          <w:highlight w:val="none"/>
          <w:lang w:eastAsia="zh-CN"/>
        </w:rPr>
        <w:t>吉林市永盛粮业有限责任公司：</w:t>
      </w:r>
    </w:p>
    <w:p w14:paraId="1080E0DD">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你单位《</w:t>
      </w:r>
      <w:r>
        <w:rPr>
          <w:rFonts w:hint="eastAsia" w:ascii="Times New Roman" w:hAnsi="Times New Roman" w:eastAsia="仿宋_GB2312" w:cs="Times New Roman"/>
          <w:sz w:val="32"/>
          <w:szCs w:val="32"/>
          <w:highlight w:val="none"/>
          <w:lang w:val="en-US" w:eastAsia="zh-CN"/>
        </w:rPr>
        <w:t>关于对</w:t>
      </w:r>
      <w:r>
        <w:rPr>
          <w:rFonts w:hint="default" w:ascii="Times New Roman" w:hAnsi="Times New Roman" w:eastAsia="仿宋_GB2312" w:cs="Times New Roman"/>
          <w:sz w:val="32"/>
          <w:szCs w:val="32"/>
          <w:highlight w:val="none"/>
          <w:lang w:val="en-US" w:eastAsia="zh-CN"/>
        </w:rPr>
        <w:t>吉林市永盛粮业有限责任公司</w:t>
      </w:r>
      <w:r>
        <w:rPr>
          <w:rFonts w:hint="eastAsia" w:ascii="Times New Roman" w:hAnsi="Times New Roman" w:eastAsia="仿宋_GB2312" w:cs="Times New Roman"/>
          <w:sz w:val="32"/>
          <w:szCs w:val="32"/>
          <w:highlight w:val="none"/>
          <w:lang w:val="en-US" w:eastAsia="zh-CN"/>
        </w:rPr>
        <w:t>粮食烘干项目环境影响报告表进行审批的申请</w:t>
      </w:r>
      <w:r>
        <w:rPr>
          <w:rFonts w:hint="default" w:ascii="Times New Roman" w:hAnsi="Times New Roman" w:eastAsia="仿宋_GB2312" w:cs="Times New Roman"/>
          <w:sz w:val="32"/>
          <w:szCs w:val="32"/>
          <w:highlight w:val="none"/>
          <w:lang w:val="en-US" w:eastAsia="zh-CN"/>
        </w:rPr>
        <w:t>》和委托吉林</w:t>
      </w:r>
      <w:r>
        <w:rPr>
          <w:rFonts w:hint="eastAsia" w:ascii="Times New Roman" w:hAnsi="Times New Roman" w:eastAsia="仿宋_GB2312" w:cs="Times New Roman"/>
          <w:sz w:val="32"/>
          <w:szCs w:val="32"/>
          <w:highlight w:val="none"/>
          <w:lang w:val="en-US" w:eastAsia="zh-CN"/>
        </w:rPr>
        <w:t>博环环境技术</w:t>
      </w:r>
      <w:r>
        <w:rPr>
          <w:rFonts w:hint="default" w:ascii="Times New Roman" w:hAnsi="Times New Roman" w:eastAsia="仿宋_GB2312" w:cs="Times New Roman"/>
          <w:sz w:val="32"/>
          <w:szCs w:val="32"/>
          <w:highlight w:val="none"/>
          <w:lang w:val="en-US" w:eastAsia="zh-CN"/>
        </w:rPr>
        <w:t>有限公司编制的《</w:t>
      </w:r>
      <w:r>
        <w:rPr>
          <w:rFonts w:hint="eastAsia" w:ascii="Times New Roman" w:hAnsi="Times New Roman" w:eastAsia="仿宋_GB2312" w:cs="Times New Roman"/>
          <w:sz w:val="32"/>
          <w:szCs w:val="32"/>
          <w:highlight w:val="none"/>
          <w:lang w:val="en-US" w:eastAsia="zh-CN"/>
        </w:rPr>
        <w:t>关于</w:t>
      </w:r>
      <w:r>
        <w:rPr>
          <w:rFonts w:hint="default" w:ascii="Times New Roman" w:hAnsi="Times New Roman" w:eastAsia="仿宋_GB2312" w:cs="Times New Roman"/>
          <w:sz w:val="32"/>
          <w:szCs w:val="32"/>
          <w:highlight w:val="none"/>
          <w:lang w:val="en-US" w:eastAsia="zh-CN"/>
        </w:rPr>
        <w:t>吉林市永盛粮业有限责任公司粮食烘干</w:t>
      </w:r>
      <w:r>
        <w:rPr>
          <w:rFonts w:hint="eastAsia" w:ascii="Times New Roman" w:hAnsi="Times New Roman" w:eastAsia="仿宋_GB2312" w:cs="Times New Roman"/>
          <w:sz w:val="32"/>
          <w:szCs w:val="32"/>
          <w:highlight w:val="none"/>
          <w:lang w:val="en-US" w:eastAsia="zh-CN"/>
        </w:rPr>
        <w:t>项目环境影响报告表</w:t>
      </w:r>
      <w:r>
        <w:rPr>
          <w:rFonts w:hint="default" w:ascii="Times New Roman" w:hAnsi="Times New Roman" w:eastAsia="仿宋_GB2312" w:cs="Times New Roman"/>
          <w:sz w:val="32"/>
          <w:szCs w:val="32"/>
          <w:highlight w:val="none"/>
          <w:lang w:val="en-US" w:eastAsia="zh-CN"/>
        </w:rPr>
        <w:t>》收悉，经研究，现批复如下：</w:t>
      </w:r>
    </w:p>
    <w:p w14:paraId="0243E50F">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一、该项目</w:t>
      </w:r>
      <w:r>
        <w:rPr>
          <w:rFonts w:hint="eastAsia" w:ascii="Times New Roman" w:hAnsi="Times New Roman" w:eastAsia="仿宋_GB2312" w:cs="Times New Roman"/>
          <w:sz w:val="32"/>
          <w:szCs w:val="32"/>
          <w:highlight w:val="none"/>
          <w:lang w:val="en-US" w:eastAsia="zh-CN"/>
        </w:rPr>
        <w:t>位于吉林市永吉县双河镇铁南路南侧，</w:t>
      </w:r>
      <w:r>
        <w:rPr>
          <w:rFonts w:hint="default" w:ascii="Times New Roman" w:hAnsi="Times New Roman" w:eastAsia="仿宋_GB2312" w:cs="Times New Roman"/>
          <w:sz w:val="32"/>
          <w:szCs w:val="32"/>
          <w:highlight w:val="none"/>
          <w:lang w:val="en-US" w:eastAsia="zh-CN"/>
        </w:rPr>
        <w:t>预计总投资</w:t>
      </w:r>
      <w:r>
        <w:rPr>
          <w:rFonts w:hint="eastAsia" w:ascii="Times New Roman" w:hAnsi="Times New Roman" w:eastAsia="仿宋_GB2312" w:cs="Times New Roman"/>
          <w:sz w:val="32"/>
          <w:szCs w:val="32"/>
          <w:highlight w:val="none"/>
          <w:lang w:val="en-US" w:eastAsia="zh-CN"/>
        </w:rPr>
        <w:t>110</w:t>
      </w:r>
      <w:r>
        <w:rPr>
          <w:rFonts w:hint="default" w:ascii="Times New Roman" w:hAnsi="Times New Roman" w:eastAsia="仿宋_GB2312" w:cs="Times New Roman"/>
          <w:sz w:val="32"/>
          <w:szCs w:val="32"/>
          <w:highlight w:val="none"/>
          <w:lang w:val="en-US" w:eastAsia="zh-CN"/>
        </w:rPr>
        <w:t>万元。</w:t>
      </w:r>
      <w:r>
        <w:rPr>
          <w:rFonts w:hint="eastAsia" w:ascii="Times New Roman" w:hAnsi="Times New Roman" w:eastAsia="仿宋_GB2312" w:cs="Times New Roman"/>
          <w:sz w:val="32"/>
          <w:szCs w:val="32"/>
          <w:highlight w:val="none"/>
          <w:lang w:val="en-US" w:eastAsia="zh-CN"/>
        </w:rPr>
        <w:t>新建双塔一体烘干塔1套、热风炉1座（6t/h燃生物质热风炉）。</w:t>
      </w:r>
      <w:r>
        <w:rPr>
          <w:rFonts w:hint="default" w:ascii="Times New Roman" w:hAnsi="Times New Roman" w:eastAsia="仿宋_GB2312" w:cs="Times New Roman"/>
          <w:sz w:val="32"/>
          <w:szCs w:val="32"/>
          <w:highlight w:val="none"/>
          <w:lang w:val="en-US" w:eastAsia="zh-CN"/>
        </w:rPr>
        <w:t>在项目符合产业政策，符合相关规划的前提下，</w:t>
      </w:r>
      <w:r>
        <w:rPr>
          <w:rFonts w:hint="eastAsia" w:ascii="Times New Roman" w:hAnsi="Times New Roman" w:eastAsia="仿宋_GB2312" w:cs="Times New Roman"/>
          <w:sz w:val="32"/>
          <w:szCs w:val="32"/>
          <w:highlight w:val="none"/>
          <w:lang w:val="en-US" w:eastAsia="zh-CN"/>
        </w:rPr>
        <w:t>根据环境影响报告表评价结</w:t>
      </w:r>
      <w:r>
        <w:rPr>
          <w:rFonts w:hint="eastAsia" w:ascii="Times New Roman" w:hAnsi="Times New Roman" w:eastAsia="仿宋_GB2312" w:cs="Times New Roman"/>
          <w:sz w:val="32"/>
          <w:szCs w:val="32"/>
          <w:highlight w:val="none"/>
          <w:lang w:eastAsia="zh-CN"/>
        </w:rPr>
        <w:t>论和</w:t>
      </w:r>
      <w:r>
        <w:rPr>
          <w:rFonts w:hint="eastAsia" w:ascii="Times New Roman" w:hAnsi="Times New Roman" w:eastAsia="仿宋_GB2312" w:cs="Times New Roman"/>
          <w:sz w:val="32"/>
          <w:szCs w:val="32"/>
          <w:highlight w:val="none"/>
          <w:lang w:val="en-US" w:eastAsia="zh-CN"/>
        </w:rPr>
        <w:t>《关于〈</w:t>
      </w:r>
      <w:r>
        <w:rPr>
          <w:rFonts w:hint="default" w:ascii="Times New Roman" w:hAnsi="Times New Roman" w:eastAsia="仿宋_GB2312" w:cs="Times New Roman"/>
          <w:sz w:val="32"/>
          <w:szCs w:val="32"/>
          <w:highlight w:val="none"/>
          <w:lang w:eastAsia="zh-CN"/>
        </w:rPr>
        <w:t>吉林市永盛粮业有限责任公司</w:t>
      </w:r>
      <w:r>
        <w:rPr>
          <w:rFonts w:hint="eastAsia" w:ascii="Times New Roman" w:hAnsi="Times New Roman" w:eastAsia="仿宋_GB2312" w:cs="Times New Roman"/>
          <w:sz w:val="32"/>
          <w:szCs w:val="32"/>
          <w:highlight w:val="none"/>
          <w:lang w:val="en-US" w:eastAsia="zh-CN"/>
        </w:rPr>
        <w:t>粮食烘干项目环境影响报告表〉</w:t>
      </w:r>
      <w:r>
        <w:rPr>
          <w:rFonts w:hint="eastAsia" w:ascii="Times New Roman" w:hAnsi="Times New Roman" w:cs="仿宋_GB2312"/>
          <w:bCs/>
          <w:sz w:val="32"/>
          <w:szCs w:val="32"/>
          <w:lang w:val="en-US" w:eastAsia="zh-CN"/>
        </w:rPr>
        <w:t>的评估意见</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bCs/>
          <w:sz w:val="32"/>
          <w:szCs w:val="32"/>
          <w:lang w:val="en-US" w:eastAsia="zh-CN"/>
        </w:rPr>
        <w:t>（</w:t>
      </w:r>
      <w:r>
        <w:rPr>
          <w:rFonts w:hint="eastAsia" w:cs="仿宋_GB2312"/>
          <w:bCs w:val="0"/>
          <w:iCs/>
          <w:szCs w:val="32"/>
          <w:lang w:val="en-US" w:eastAsia="zh-CN"/>
        </w:rPr>
        <w:t>吉市环科字评估〔2026〕28号）</w:t>
      </w:r>
      <w:r>
        <w:rPr>
          <w:rFonts w:hint="eastAsia" w:ascii="Times New Roman" w:hAnsi="Times New Roman" w:cs="仿宋_GB2312"/>
          <w:bCs/>
          <w:sz w:val="32"/>
          <w:szCs w:val="32"/>
          <w:lang w:val="en-US" w:eastAsia="zh-CN"/>
        </w:rPr>
        <w:t>，</w:t>
      </w:r>
      <w:r>
        <w:rPr>
          <w:rFonts w:hint="default" w:ascii="Times New Roman" w:hAnsi="Times New Roman" w:eastAsia="仿宋_GB2312" w:cs="Times New Roman"/>
          <w:sz w:val="32"/>
          <w:szCs w:val="32"/>
          <w:highlight w:val="none"/>
          <w:lang w:eastAsia="zh-CN"/>
        </w:rPr>
        <w:t>在项目全面落实本报告提出的各项生态环境保护措施和环境风险防控措施，污染物排放控制在环评文件核定的排污水平后，本项目对环境的影响是可以接受的。从环境保护角度分析，我局原则同意报告表的环境影响评价总体结论。</w:t>
      </w:r>
    </w:p>
    <w:p w14:paraId="043B963A">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6"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项目施工期和运行期应重点做好以下环保工作：</w:t>
      </w:r>
    </w:p>
    <w:p w14:paraId="6B7BC94F">
      <w:pPr>
        <w:keepNext w:val="0"/>
        <w:keepLines w:val="0"/>
        <w:pageBreakBefore w:val="0"/>
        <w:widowControl w:val="0"/>
        <w:kinsoku/>
        <w:wordWrap/>
        <w:overflowPunct/>
        <w:topLinePunct w:val="0"/>
        <w:autoSpaceDE/>
        <w:autoSpaceDN/>
        <w:bidi w:val="0"/>
        <w:spacing w:line="576"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加强施工期环境管理。认真落实生态保护措施，防止生态破坏；采取有效措施，减少施工期噪声排放；有效控制施工扬尘，妥善处置施工固体废物，防止施工噪声、废水、废气、扬尘、固废等污染周围环境。</w:t>
      </w:r>
    </w:p>
    <w:p w14:paraId="09D9AAD2">
      <w:pPr>
        <w:pStyle w:val="14"/>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eastAsia="zh-CN"/>
        </w:rPr>
        <w:t>（二）</w:t>
      </w:r>
      <w:r>
        <w:rPr>
          <w:rFonts w:hint="eastAsia" w:ascii="仿宋_GB2312" w:hAnsi="仿宋_GB2312" w:eastAsia="仿宋_GB2312" w:cs="仿宋_GB2312"/>
          <w:sz w:val="32"/>
          <w:szCs w:val="32"/>
        </w:rPr>
        <w:t>做好大气污染防治工作</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bCs w:val="0"/>
          <w:kern w:val="2"/>
          <w:sz w:val="32"/>
          <w:szCs w:val="32"/>
          <w:highlight w:val="none"/>
          <w:lang w:val="en-US" w:eastAsia="zh-CN" w:bidi="ar-SA"/>
        </w:rPr>
        <w:t>生物质热风炉产生的废气</w:t>
      </w:r>
      <w:r>
        <w:rPr>
          <w:rFonts w:hint="eastAsia" w:ascii="Times New Roman" w:hAnsi="Times New Roman" w:eastAsia="仿宋_GB2312" w:cs="Times New Roman"/>
          <w:bCs w:val="0"/>
          <w:kern w:val="2"/>
          <w:sz w:val="32"/>
          <w:szCs w:val="32"/>
          <w:highlight w:val="none"/>
          <w:lang w:val="en-US" w:eastAsia="zh-CN" w:bidi="ar-SA"/>
        </w:rPr>
        <w:t>经</w:t>
      </w:r>
      <w:r>
        <w:rPr>
          <w:rFonts w:hint="default" w:ascii="Times New Roman" w:hAnsi="Times New Roman" w:eastAsia="仿宋_GB2312" w:cs="Times New Roman"/>
          <w:bCs w:val="0"/>
          <w:kern w:val="2"/>
          <w:sz w:val="32"/>
          <w:szCs w:val="32"/>
          <w:highlight w:val="none"/>
          <w:lang w:val="en-US" w:eastAsia="zh-CN" w:bidi="ar-SA"/>
        </w:rPr>
        <w:t>袋式除尘器处理后，通过不低于</w:t>
      </w:r>
      <w:r>
        <w:rPr>
          <w:rFonts w:hint="eastAsia" w:ascii="Times New Roman" w:hAnsi="Times New Roman" w:cs="Times New Roman"/>
          <w:bCs w:val="0"/>
          <w:kern w:val="2"/>
          <w:sz w:val="32"/>
          <w:szCs w:val="32"/>
          <w:highlight w:val="none"/>
          <w:lang w:val="en-US" w:eastAsia="zh-CN" w:bidi="ar-SA"/>
        </w:rPr>
        <w:t>18</w:t>
      </w:r>
      <w:r>
        <w:rPr>
          <w:rFonts w:hint="default" w:ascii="Times New Roman" w:hAnsi="Times New Roman" w:eastAsia="仿宋_GB2312" w:cs="Times New Roman"/>
          <w:bCs w:val="0"/>
          <w:kern w:val="2"/>
          <w:sz w:val="32"/>
          <w:szCs w:val="32"/>
          <w:highlight w:val="none"/>
          <w:lang w:val="en-US" w:eastAsia="zh-CN" w:bidi="ar-SA"/>
        </w:rPr>
        <w:t>m高排气筒排放，确保</w:t>
      </w:r>
      <w:r>
        <w:rPr>
          <w:rFonts w:hint="eastAsia" w:ascii="Times New Roman" w:hAnsi="Times New Roman" w:cs="Times New Roman"/>
          <w:bCs w:val="0"/>
          <w:kern w:val="2"/>
          <w:sz w:val="32"/>
          <w:szCs w:val="32"/>
          <w:highlight w:val="none"/>
          <w:lang w:val="en-US" w:eastAsia="zh-CN" w:bidi="ar-SA"/>
        </w:rPr>
        <w:t>有组织</w:t>
      </w:r>
      <w:r>
        <w:rPr>
          <w:rFonts w:hint="default" w:ascii="Times New Roman" w:hAnsi="Times New Roman" w:eastAsia="仿宋_GB2312" w:cs="Times New Roman"/>
          <w:bCs w:val="0"/>
          <w:kern w:val="2"/>
          <w:sz w:val="32"/>
          <w:szCs w:val="32"/>
          <w:highlight w:val="none"/>
          <w:lang w:val="en-US" w:eastAsia="zh-CN" w:bidi="ar-SA"/>
        </w:rPr>
        <w:t>烟气</w:t>
      </w:r>
      <w:r>
        <w:rPr>
          <w:rFonts w:hint="eastAsia" w:ascii="Times New Roman" w:hAnsi="Times New Roman" w:cs="Times New Roman"/>
          <w:bCs w:val="0"/>
          <w:kern w:val="2"/>
          <w:sz w:val="32"/>
          <w:szCs w:val="32"/>
          <w:highlight w:val="none"/>
          <w:lang w:val="en-US" w:eastAsia="zh-CN" w:bidi="ar-SA"/>
        </w:rPr>
        <w:t>排放</w:t>
      </w:r>
      <w:r>
        <w:rPr>
          <w:rFonts w:hint="default" w:ascii="Times New Roman" w:hAnsi="Times New Roman" w:eastAsia="仿宋_GB2312" w:cs="Times New Roman"/>
          <w:bCs w:val="0"/>
          <w:kern w:val="2"/>
          <w:sz w:val="32"/>
          <w:szCs w:val="32"/>
          <w:highlight w:val="none"/>
          <w:lang w:val="en-US" w:eastAsia="zh-CN" w:bidi="ar-SA"/>
        </w:rPr>
        <w:t>满足《工业炉窑大气污染物排放标准》（GB9078-1996）</w:t>
      </w:r>
      <w:r>
        <w:rPr>
          <w:rFonts w:hint="eastAsia" w:ascii="Times New Roman" w:hAnsi="Times New Roman" w:cs="Times New Roman"/>
          <w:bCs w:val="0"/>
          <w:kern w:val="2"/>
          <w:sz w:val="32"/>
          <w:szCs w:val="32"/>
          <w:highlight w:val="none"/>
          <w:lang w:val="en-US" w:eastAsia="zh-CN" w:bidi="ar-SA"/>
        </w:rPr>
        <w:t>中表2及表4相应</w:t>
      </w:r>
      <w:r>
        <w:rPr>
          <w:rFonts w:hint="default" w:ascii="Times New Roman" w:hAnsi="Times New Roman" w:eastAsia="仿宋_GB2312" w:cs="Times New Roman"/>
          <w:bCs w:val="0"/>
          <w:kern w:val="2"/>
          <w:sz w:val="32"/>
          <w:szCs w:val="32"/>
          <w:highlight w:val="none"/>
          <w:lang w:val="en-US" w:eastAsia="zh-CN" w:bidi="ar-SA"/>
        </w:rPr>
        <w:t>排放限值</w:t>
      </w:r>
      <w:r>
        <w:rPr>
          <w:rFonts w:hint="eastAsia" w:ascii="Times New Roman" w:hAnsi="Times New Roman" w:cs="Times New Roman"/>
          <w:bCs w:val="0"/>
          <w:kern w:val="2"/>
          <w:sz w:val="32"/>
          <w:szCs w:val="32"/>
          <w:highlight w:val="none"/>
          <w:lang w:val="en-US" w:eastAsia="zh-CN" w:bidi="ar-SA"/>
        </w:rPr>
        <w:t>要求</w:t>
      </w:r>
      <w:r>
        <w:rPr>
          <w:rFonts w:hint="default" w:ascii="Times New Roman" w:hAnsi="Times New Roman" w:eastAsia="仿宋_GB2312" w:cs="Times New Roman"/>
          <w:bCs w:val="0"/>
          <w:kern w:val="2"/>
          <w:sz w:val="32"/>
          <w:szCs w:val="32"/>
          <w:highlight w:val="none"/>
          <w:lang w:val="en-US" w:eastAsia="zh-CN" w:bidi="ar-SA"/>
        </w:rPr>
        <w:t>，</w:t>
      </w:r>
      <w:r>
        <w:rPr>
          <w:rFonts w:hint="eastAsia" w:ascii="Times New Roman" w:hAnsi="Times New Roman" w:cs="Times New Roman"/>
          <w:bCs w:val="0"/>
          <w:kern w:val="2"/>
          <w:sz w:val="32"/>
          <w:szCs w:val="32"/>
          <w:highlight w:val="none"/>
          <w:lang w:val="en-US" w:eastAsia="zh-CN" w:bidi="ar-SA"/>
        </w:rPr>
        <w:t>其中</w:t>
      </w:r>
      <w:r>
        <w:rPr>
          <w:rFonts w:hint="default" w:ascii="Times New Roman" w:hAnsi="Times New Roman" w:eastAsia="仿宋_GB2312" w:cs="Times New Roman"/>
          <w:bCs w:val="0"/>
          <w:kern w:val="2"/>
          <w:sz w:val="32"/>
          <w:szCs w:val="32"/>
          <w:highlight w:val="none"/>
          <w:lang w:val="en-US" w:eastAsia="zh-CN" w:bidi="ar-SA"/>
        </w:rPr>
        <w:t>氮氧化物满足《大气污染物综合排放标准》（GB16297-1996）中</w:t>
      </w:r>
      <w:r>
        <w:rPr>
          <w:rFonts w:hint="eastAsia" w:ascii="Times New Roman" w:hAnsi="Times New Roman" w:cs="Times New Roman"/>
          <w:bCs w:val="0"/>
          <w:kern w:val="2"/>
          <w:sz w:val="32"/>
          <w:szCs w:val="32"/>
          <w:highlight w:val="none"/>
          <w:lang w:val="en-US" w:eastAsia="zh-CN" w:bidi="ar-SA"/>
        </w:rPr>
        <w:t>表2相应</w:t>
      </w:r>
      <w:r>
        <w:rPr>
          <w:rFonts w:hint="default" w:ascii="Times New Roman" w:hAnsi="Times New Roman" w:eastAsia="仿宋_GB2312" w:cs="Times New Roman"/>
          <w:bCs w:val="0"/>
          <w:kern w:val="2"/>
          <w:sz w:val="32"/>
          <w:szCs w:val="32"/>
          <w:highlight w:val="none"/>
          <w:lang w:val="en-US" w:eastAsia="zh-CN" w:bidi="ar-SA"/>
        </w:rPr>
        <w:t>排放限值</w:t>
      </w:r>
      <w:r>
        <w:rPr>
          <w:rFonts w:hint="eastAsia" w:ascii="Times New Roman" w:hAnsi="Times New Roman" w:eastAsia="仿宋_GB2312" w:cs="Times New Roman"/>
          <w:bCs w:val="0"/>
          <w:kern w:val="2"/>
          <w:sz w:val="32"/>
          <w:szCs w:val="32"/>
          <w:highlight w:val="none"/>
          <w:lang w:val="en-US" w:eastAsia="zh-CN" w:bidi="ar-SA"/>
        </w:rPr>
        <w:t>要求。严格落实无组织排</w:t>
      </w:r>
      <w:r>
        <w:rPr>
          <w:rFonts w:hint="eastAsia" w:ascii="仿宋_GB2312" w:hAnsi="仿宋_GB2312" w:eastAsia="仿宋_GB2312" w:cs="仿宋_GB2312"/>
          <w:sz w:val="32"/>
          <w:szCs w:val="32"/>
          <w:lang w:val="en-US" w:eastAsia="zh-CN"/>
        </w:rPr>
        <w:t>放控制措施</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晾晒场采用苫布覆盖，降低卸料高度，避免大风天作业，运输机、提升机做好封闭，圆筒筛安装密封网及围挡，烘干塔设密闭罩，排潮口安装加密防尘网，灰渣袋装暂存于封闭灰渣库，</w:t>
      </w:r>
      <w:r>
        <w:rPr>
          <w:rFonts w:hint="eastAsia" w:ascii="Times New Roman" w:hAnsi="Times New Roman" w:eastAsia="仿宋_GB2312" w:cs="Times New Roman"/>
          <w:bCs w:val="0"/>
          <w:kern w:val="2"/>
          <w:sz w:val="32"/>
          <w:szCs w:val="32"/>
          <w:highlight w:val="none"/>
          <w:lang w:val="en-US" w:eastAsia="zh-CN" w:bidi="ar-SA"/>
        </w:rPr>
        <w:t>确保</w:t>
      </w:r>
      <w:r>
        <w:rPr>
          <w:rFonts w:hint="eastAsia" w:ascii="仿宋_GB2312" w:hAnsi="仿宋_GB2312" w:eastAsia="仿宋_GB2312" w:cs="仿宋_GB2312"/>
          <w:sz w:val="32"/>
          <w:szCs w:val="32"/>
          <w:lang w:eastAsia="zh-CN"/>
        </w:rPr>
        <w:t>厂界无组织颗粒物满足《大气污染物综合排放标准》（</w:t>
      </w:r>
      <w:r>
        <w:rPr>
          <w:rFonts w:hint="eastAsia" w:ascii="仿宋_GB2312" w:hAnsi="仿宋_GB2312" w:eastAsia="仿宋_GB2312" w:cs="仿宋_GB2312"/>
          <w:sz w:val="32"/>
          <w:szCs w:val="32"/>
          <w:lang w:val="en-US" w:eastAsia="zh-CN"/>
        </w:rPr>
        <w:t>GB16297-1996</w:t>
      </w: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中</w:t>
      </w:r>
      <w:r>
        <w:rPr>
          <w:rFonts w:hint="eastAsia" w:ascii="仿宋_GB2312" w:hAnsi="仿宋_GB2312" w:cs="仿宋_GB2312"/>
          <w:sz w:val="32"/>
          <w:szCs w:val="32"/>
          <w:lang w:val="en-US" w:eastAsia="zh-CN"/>
        </w:rPr>
        <w:t>表2</w:t>
      </w:r>
      <w:r>
        <w:rPr>
          <w:rFonts w:hint="eastAsia" w:ascii="仿宋_GB2312" w:hAnsi="仿宋_GB2312" w:cs="仿宋_GB2312"/>
          <w:sz w:val="32"/>
          <w:szCs w:val="32"/>
          <w:lang w:eastAsia="zh-CN"/>
        </w:rPr>
        <w:t>相应</w:t>
      </w:r>
      <w:r>
        <w:rPr>
          <w:rFonts w:hint="eastAsia" w:ascii="仿宋_GB2312" w:hAnsi="仿宋_GB2312" w:eastAsia="仿宋_GB2312" w:cs="仿宋_GB2312"/>
          <w:sz w:val="32"/>
          <w:szCs w:val="32"/>
          <w:lang w:val="en-US" w:eastAsia="zh-CN"/>
        </w:rPr>
        <w:t>限值</w:t>
      </w:r>
      <w:r>
        <w:rPr>
          <w:rFonts w:hint="eastAsia" w:ascii="仿宋_GB2312" w:hAnsi="仿宋_GB2312" w:eastAsia="仿宋_GB2312" w:cs="仿宋_GB2312"/>
          <w:sz w:val="32"/>
          <w:szCs w:val="32"/>
          <w:lang w:eastAsia="zh-CN"/>
        </w:rPr>
        <w:t>要求。</w:t>
      </w:r>
    </w:p>
    <w:p w14:paraId="04A70257">
      <w:pPr>
        <w:pStyle w:val="14"/>
        <w:keepNext w:val="0"/>
        <w:keepLines w:val="0"/>
        <w:pageBreakBefore w:val="0"/>
        <w:widowControl w:val="0"/>
        <w:kinsoku/>
        <w:wordWrap/>
        <w:overflowPunct/>
        <w:topLinePunct w:val="0"/>
        <w:bidi w:val="0"/>
        <w:snapToGrid/>
        <w:spacing w:line="560" w:lineRule="exact"/>
        <w:ind w:right="0" w:rightChars="0" w:firstLine="560"/>
        <w:jc w:val="both"/>
        <w:textAlignment w:val="auto"/>
        <w:rPr>
          <w:rFonts w:hint="default" w:ascii="Times New Roman" w:hAnsi="Times New Roman" w:eastAsia="仿宋_GB2312" w:cs="Times New Roman"/>
          <w:bCs w:val="0"/>
          <w:color w:val="auto"/>
          <w:kern w:val="2"/>
          <w:sz w:val="32"/>
          <w:szCs w:val="32"/>
          <w:lang w:val="en-US" w:eastAsia="zh-CN" w:bidi="ar-SA"/>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）做</w:t>
      </w:r>
      <w:r>
        <w:rPr>
          <w:rFonts w:hint="default" w:ascii="Times New Roman" w:hAnsi="Times New Roman" w:eastAsia="仿宋_GB2312" w:cs="Times New Roman"/>
          <w:bCs w:val="0"/>
          <w:color w:val="auto"/>
          <w:kern w:val="2"/>
          <w:sz w:val="32"/>
          <w:szCs w:val="32"/>
          <w:lang w:val="en-US" w:eastAsia="zh-CN" w:bidi="ar-SA"/>
        </w:rPr>
        <w:t>好废水污染防治工作</w:t>
      </w:r>
      <w:r>
        <w:rPr>
          <w:rFonts w:hint="eastAsia" w:ascii="Times New Roman" w:hAnsi="Times New Roman" w:eastAsia="仿宋_GB2312" w:cs="Times New Roman"/>
          <w:bCs w:val="0"/>
          <w:color w:val="auto"/>
          <w:kern w:val="2"/>
          <w:sz w:val="32"/>
          <w:szCs w:val="32"/>
          <w:lang w:val="en-US" w:eastAsia="zh-CN" w:bidi="ar-SA"/>
        </w:rPr>
        <w:t>。生活污水排入厂内防渗旱厕，定期清掏还田。</w:t>
      </w:r>
    </w:p>
    <w:p w14:paraId="14D153FE">
      <w:pPr>
        <w:keepNext w:val="0"/>
        <w:keepLines w:val="0"/>
        <w:pageBreakBefore w:val="0"/>
        <w:widowControl w:val="0"/>
        <w:kinsoku/>
        <w:wordWrap/>
        <w:overflowPunct/>
        <w:topLinePunct w:val="0"/>
        <w:autoSpaceDE/>
        <w:autoSpaceDN/>
        <w:bidi w:val="0"/>
        <w:spacing w:line="576"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Cs w:val="0"/>
          <w:color w:val="auto"/>
          <w:kern w:val="2"/>
          <w:sz w:val="32"/>
          <w:szCs w:val="32"/>
          <w:lang w:val="en-US" w:eastAsia="zh-CN" w:bidi="ar-SA"/>
        </w:rPr>
        <w:t>（四）做好噪声污染防治工</w:t>
      </w:r>
      <w:r>
        <w:rPr>
          <w:rFonts w:hint="default" w:ascii="Times New Roman" w:hAnsi="Times New Roman" w:eastAsia="仿宋_GB2312" w:cs="Times New Roman"/>
          <w:sz w:val="32"/>
          <w:szCs w:val="32"/>
        </w:rPr>
        <w:t>作。通过选取低噪</w:t>
      </w:r>
      <w:r>
        <w:rPr>
          <w:rFonts w:hint="default" w:ascii="Times New Roman" w:hAnsi="Times New Roman" w:eastAsia="仿宋_GB2312" w:cs="Times New Roman"/>
          <w:sz w:val="32"/>
          <w:szCs w:val="32"/>
          <w:lang w:eastAsia="zh-CN"/>
        </w:rPr>
        <w:t>声</w:t>
      </w:r>
      <w:r>
        <w:rPr>
          <w:rFonts w:hint="default" w:ascii="Times New Roman" w:hAnsi="Times New Roman" w:eastAsia="仿宋_GB2312" w:cs="Times New Roman"/>
          <w:sz w:val="32"/>
          <w:szCs w:val="32"/>
        </w:rPr>
        <w:t>设备、在高噪</w:t>
      </w:r>
      <w:r>
        <w:rPr>
          <w:rFonts w:hint="default" w:ascii="Times New Roman" w:hAnsi="Times New Roman" w:eastAsia="仿宋_GB2312" w:cs="Times New Roman"/>
          <w:sz w:val="32"/>
          <w:szCs w:val="32"/>
          <w:lang w:eastAsia="zh-CN"/>
        </w:rPr>
        <w:t>声</w:t>
      </w:r>
      <w:r>
        <w:rPr>
          <w:rFonts w:hint="default" w:ascii="Times New Roman" w:hAnsi="Times New Roman" w:eastAsia="仿宋_GB2312" w:cs="Times New Roman"/>
          <w:sz w:val="32"/>
          <w:szCs w:val="32"/>
        </w:rPr>
        <w:t>设备安装减震、厂区合理布局等方法，确保厂界噪声值</w:t>
      </w:r>
      <w:r>
        <w:rPr>
          <w:rFonts w:hint="default" w:ascii="Times New Roman" w:hAnsi="Times New Roman" w:eastAsia="仿宋_GB2312" w:cs="Times New Roman"/>
          <w:bCs/>
          <w:color w:val="auto"/>
          <w:spacing w:val="0"/>
          <w:kern w:val="2"/>
          <w:sz w:val="32"/>
          <w:szCs w:val="32"/>
          <w:lang w:val="en-US" w:eastAsia="zh-CN" w:bidi="ar-SA"/>
        </w:rPr>
        <w:t>满足《工业企业厂界环境噪声排放标准》（GB12348-2008）中</w:t>
      </w:r>
      <w:r>
        <w:rPr>
          <w:rFonts w:hint="eastAsia" w:ascii="Times New Roman" w:hAnsi="Times New Roman" w:cs="Times New Roman"/>
          <w:bCs/>
          <w:color w:val="auto"/>
          <w:spacing w:val="0"/>
          <w:kern w:val="2"/>
          <w:sz w:val="32"/>
          <w:szCs w:val="32"/>
          <w:lang w:val="en-US" w:eastAsia="zh-CN" w:bidi="ar-SA"/>
        </w:rPr>
        <w:t>2</w:t>
      </w:r>
      <w:r>
        <w:rPr>
          <w:rFonts w:hint="default" w:ascii="Times New Roman" w:hAnsi="Times New Roman" w:eastAsia="仿宋_GB2312" w:cs="Times New Roman"/>
          <w:bCs/>
          <w:color w:val="auto"/>
          <w:spacing w:val="0"/>
          <w:kern w:val="2"/>
          <w:sz w:val="32"/>
          <w:szCs w:val="32"/>
          <w:lang w:val="en-US" w:eastAsia="zh-CN" w:bidi="ar-SA"/>
        </w:rPr>
        <w:t>类排放标准要求</w:t>
      </w:r>
      <w:r>
        <w:rPr>
          <w:rFonts w:hint="default" w:ascii="Times New Roman" w:hAnsi="Times New Roman" w:eastAsia="仿宋_GB2312" w:cs="Times New Roman"/>
          <w:sz w:val="32"/>
          <w:szCs w:val="32"/>
        </w:rPr>
        <w:t>。</w:t>
      </w:r>
    </w:p>
    <w:p w14:paraId="14E3B227">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）做好固体废物处理处置。</w:t>
      </w:r>
      <w:r>
        <w:rPr>
          <w:rFonts w:hint="eastAsia" w:ascii="Times New Roman" w:hAnsi="Times New Roman" w:cs="Times New Roman"/>
          <w:sz w:val="32"/>
          <w:szCs w:val="32"/>
          <w:lang w:val="en-US" w:eastAsia="zh-CN"/>
        </w:rPr>
        <w:t>热风炉产生炉渣和布袋除尘器收集粉尘经湿式收集后，袋装暂存，定期外售作肥料。原粮杂粮和烘干截流粉尘袋装暂存，外售作饲料。除尘器布袋定期由厂家回收处置，</w:t>
      </w:r>
      <w:r>
        <w:rPr>
          <w:rFonts w:hint="eastAsia" w:ascii="Times New Roman" w:hAnsi="Times New Roman" w:eastAsia="仿宋_GB2312" w:cs="Times New Roman"/>
          <w:sz w:val="32"/>
          <w:szCs w:val="32"/>
          <w:lang w:val="en-US" w:eastAsia="zh-CN"/>
        </w:rPr>
        <w:t>生活垃圾暂存在垃圾桶内，由环卫部门清运</w:t>
      </w:r>
      <w:r>
        <w:rPr>
          <w:rFonts w:hint="default" w:ascii="Times New Roman" w:hAnsi="Times New Roman" w:eastAsia="仿宋_GB2312" w:cs="Times New Roman"/>
          <w:sz w:val="32"/>
          <w:szCs w:val="32"/>
          <w:lang w:val="en-US" w:eastAsia="zh-CN"/>
        </w:rPr>
        <w:t>。</w:t>
      </w:r>
    </w:p>
    <w:p w14:paraId="365E7E9E">
      <w:pPr>
        <w:pStyle w:val="9"/>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lang w:eastAsia="zh-CN"/>
        </w:rPr>
      </w:pPr>
      <w:r>
        <w:rPr>
          <w:rFonts w:hint="eastAsia" w:ascii="Times New Roman" w:hAnsi="Times New Roman" w:cs="仿宋"/>
          <w:sz w:val="32"/>
          <w:szCs w:val="32"/>
          <w:lang w:eastAsia="zh-CN"/>
        </w:rPr>
        <w:t>（</w:t>
      </w:r>
      <w:r>
        <w:rPr>
          <w:rFonts w:hint="eastAsia" w:ascii="Times New Roman" w:hAnsi="Times New Roman" w:cs="仿宋"/>
          <w:sz w:val="32"/>
          <w:szCs w:val="32"/>
          <w:lang w:val="en-US" w:eastAsia="zh-CN"/>
        </w:rPr>
        <w:t>六</w:t>
      </w:r>
      <w:r>
        <w:rPr>
          <w:rFonts w:hint="eastAsia" w:ascii="Times New Roman" w:hAnsi="Times New Roman" w:cs="仿宋"/>
          <w:sz w:val="32"/>
          <w:szCs w:val="32"/>
          <w:lang w:eastAsia="zh-CN"/>
        </w:rPr>
        <w:t>）</w:t>
      </w:r>
      <w:r>
        <w:rPr>
          <w:rFonts w:hint="eastAsia" w:ascii="Times New Roman" w:hAnsi="Times New Roman" w:eastAsia="仿宋_GB2312" w:cs="仿宋"/>
          <w:sz w:val="32"/>
          <w:szCs w:val="32"/>
        </w:rPr>
        <w:t>做好风险管控和应急措施，避免风险事故发生。</w:t>
      </w:r>
    </w:p>
    <w:p w14:paraId="21EFD266">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你单位应建立企业内部生态环境管理机构和制度，明确人员和职责。将环境保护设施建设纳入施工合同，保证环境保护设施建设进度和资金。项目建设必须严格执行配套建设的环境保护设施与主体工程同时设计、同时施工、同时投入使用的环境保护“三同时”制度。项目竣工后，建设单位应按照相关法律法规</w:t>
      </w:r>
      <w:r>
        <w:rPr>
          <w:rFonts w:hint="default" w:ascii="Times New Roman" w:hAnsi="Times New Roman" w:eastAsia="仿宋_GB2312" w:cs="Times New Roman"/>
          <w:sz w:val="32"/>
          <w:szCs w:val="32"/>
          <w:lang w:eastAsia="zh-CN"/>
        </w:rPr>
        <w:t>及文件</w:t>
      </w:r>
      <w:r>
        <w:rPr>
          <w:rFonts w:hint="default" w:ascii="Times New Roman" w:hAnsi="Times New Roman" w:eastAsia="仿宋_GB2312" w:cs="Times New Roman"/>
          <w:sz w:val="32"/>
          <w:szCs w:val="32"/>
        </w:rPr>
        <w:t>的要求开展建设项目竣工环境保护验收，验收过程不得弄虚作假，除按照国家规定需要保密的情形外，应当依法向社会公开验收报告，经验收合格后，项目方可正式投入运行。</w:t>
      </w:r>
    </w:p>
    <w:p w14:paraId="62C95652">
      <w:pPr>
        <w:pStyle w:val="15"/>
        <w:keepNext w:val="0"/>
        <w:keepLines w:val="0"/>
        <w:pageBreakBefore w:val="0"/>
        <w:widowControl w:val="0"/>
        <w:kinsoku/>
        <w:wordWrap/>
        <w:overflowPunct/>
        <w:topLinePunct w:val="0"/>
        <w:autoSpaceDE/>
        <w:autoSpaceDN/>
        <w:bidi w:val="0"/>
        <w:adjustRightInd w:val="0"/>
        <w:snapToGrid w:val="0"/>
        <w:spacing w:line="576" w:lineRule="exact"/>
        <w:ind w:firstLine="640"/>
        <w:jc w:val="both"/>
        <w:textAlignment w:val="auto"/>
        <w:rPr>
          <w:rFonts w:hint="default" w:ascii="Times New Roman" w:hAnsi="Times New Roman" w:eastAsia="仿宋_GB2312" w:cs="Times New Roman"/>
          <w:color w:val="auto"/>
          <w:sz w:val="32"/>
          <w:szCs w:val="32"/>
        </w:rPr>
      </w:pPr>
      <w:r>
        <w:rPr>
          <w:rFonts w:hint="eastAsia" w:ascii="Times New Roman" w:hAnsi="Times New Roman" w:cs="Times New Roman"/>
          <w:color w:val="auto"/>
          <w:sz w:val="32"/>
          <w:szCs w:val="32"/>
          <w:lang w:val="en-US" w:eastAsia="zh-CN"/>
        </w:rPr>
        <w:t>四</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建设项目的环境影响评价文件经批准后，建设项目的性质、规模、地点、采用的生产工艺或者防止污染、防止生态破坏的措施发生重大变动的，建设单位应当重新报批建设项目的环境影响评价文件。环境影响评价文件自批准之日起满5年，建设项目方开工建设的，其环境影响评价文件应当报我局重新审核。</w:t>
      </w:r>
    </w:p>
    <w:p w14:paraId="1AAA1E6E">
      <w:pPr>
        <w:pStyle w:val="15"/>
        <w:keepNext w:val="0"/>
        <w:keepLines w:val="0"/>
        <w:pageBreakBefore w:val="0"/>
        <w:widowControl w:val="0"/>
        <w:kinsoku/>
        <w:wordWrap/>
        <w:overflowPunct/>
        <w:topLinePunct w:val="0"/>
        <w:autoSpaceDE/>
        <w:autoSpaceDN/>
        <w:bidi w:val="0"/>
        <w:adjustRightInd w:val="0"/>
        <w:snapToGrid w:val="0"/>
        <w:spacing w:line="576" w:lineRule="exact"/>
        <w:ind w:firstLine="640"/>
        <w:jc w:val="both"/>
        <w:textAlignment w:val="auto"/>
        <w:rPr>
          <w:rFonts w:hint="default" w:ascii="Times New Roman" w:hAnsi="Times New Roman" w:eastAsia="仿宋_GB2312" w:cs="Times New Roman"/>
          <w:bCs w:val="0"/>
          <w:color w:val="auto"/>
          <w:kern w:val="2"/>
          <w:sz w:val="32"/>
          <w:szCs w:val="32"/>
          <w:highlight w:val="none"/>
          <w:lang w:val="en-US" w:eastAsia="zh-CN" w:bidi="ar-SA"/>
        </w:rPr>
      </w:pPr>
      <w:r>
        <w:rPr>
          <w:rFonts w:hint="eastAsia" w:ascii="Times New Roman" w:hAnsi="Times New Roman" w:cs="Times New Roman"/>
          <w:color w:val="auto"/>
          <w:sz w:val="32"/>
          <w:szCs w:val="32"/>
          <w:lang w:val="en-US" w:eastAsia="zh-CN"/>
        </w:rPr>
        <w:t>五</w:t>
      </w:r>
      <w:r>
        <w:rPr>
          <w:rFonts w:hint="default" w:ascii="Times New Roman" w:hAnsi="Times New Roman" w:eastAsia="仿宋_GB2312" w:cs="Times New Roman"/>
          <w:bCs w:val="0"/>
          <w:color w:val="auto"/>
          <w:kern w:val="2"/>
          <w:sz w:val="32"/>
          <w:szCs w:val="32"/>
          <w:highlight w:val="none"/>
          <w:lang w:val="en-US" w:eastAsia="zh-CN" w:bidi="ar-SA"/>
        </w:rPr>
        <w:t>、严格落实环评文件中提出的自行监测计划，定期委托有资质的监测机构对各项污染物进行监测，发现超标现象，须及时采取整改措施，确保污染物达标排放。</w:t>
      </w:r>
    </w:p>
    <w:p w14:paraId="7AE49E27">
      <w:pPr>
        <w:pStyle w:val="15"/>
        <w:keepNext w:val="0"/>
        <w:keepLines w:val="0"/>
        <w:pageBreakBefore w:val="0"/>
        <w:widowControl w:val="0"/>
        <w:kinsoku/>
        <w:wordWrap/>
        <w:overflowPunct/>
        <w:topLinePunct w:val="0"/>
        <w:autoSpaceDE/>
        <w:autoSpaceDN/>
        <w:bidi w:val="0"/>
        <w:adjustRightInd w:val="0"/>
        <w:snapToGrid w:val="0"/>
        <w:spacing w:line="576" w:lineRule="exact"/>
        <w:ind w:firstLine="640"/>
        <w:jc w:val="both"/>
        <w:textAlignment w:val="auto"/>
        <w:rPr>
          <w:rFonts w:hint="default" w:ascii="Times New Roman" w:hAnsi="Times New Roman" w:eastAsia="仿宋_GB2312" w:cs="Times New Roman"/>
          <w:color w:val="auto"/>
          <w:sz w:val="32"/>
          <w:szCs w:val="32"/>
        </w:rPr>
      </w:pPr>
      <w:r>
        <w:rPr>
          <w:rFonts w:hint="eastAsia" w:ascii="Times New Roman" w:hAnsi="Times New Roman" w:cs="Times New Roman"/>
          <w:color w:val="auto"/>
          <w:sz w:val="32"/>
          <w:szCs w:val="32"/>
          <w:lang w:val="en-US" w:eastAsia="zh-CN"/>
        </w:rPr>
        <w:t>六</w:t>
      </w:r>
      <w:r>
        <w:rPr>
          <w:rFonts w:hint="default" w:ascii="Times New Roman" w:hAnsi="Times New Roman" w:eastAsia="仿宋_GB2312" w:cs="Times New Roman"/>
          <w:color w:val="auto"/>
          <w:sz w:val="32"/>
          <w:szCs w:val="32"/>
        </w:rPr>
        <w:t>、有</w:t>
      </w:r>
      <w:r>
        <w:rPr>
          <w:rFonts w:hint="default" w:ascii="Times New Roman" w:hAnsi="Times New Roman" w:eastAsia="仿宋_GB2312" w:cs="Times New Roman"/>
          <w:color w:val="auto"/>
          <w:sz w:val="32"/>
          <w:szCs w:val="32"/>
          <w:highlight w:val="none"/>
        </w:rPr>
        <w:t>机衔接环境影响评价与排污许可证申领。项目在启动生产设施或者在实际排污之前，</w:t>
      </w:r>
      <w:r>
        <w:rPr>
          <w:rFonts w:hint="eastAsia" w:ascii="Times New Roman" w:hAnsi="Times New Roman" w:cs="Times New Roman"/>
          <w:color w:val="auto"/>
          <w:sz w:val="32"/>
          <w:szCs w:val="32"/>
          <w:highlight w:val="none"/>
          <w:lang w:eastAsia="zh-CN"/>
        </w:rPr>
        <w:t>办理好</w:t>
      </w:r>
      <w:r>
        <w:rPr>
          <w:rFonts w:hint="default" w:ascii="Times New Roman" w:hAnsi="Times New Roman" w:eastAsia="仿宋_GB2312" w:cs="Times New Roman"/>
          <w:color w:val="auto"/>
          <w:sz w:val="32"/>
          <w:szCs w:val="32"/>
          <w:highlight w:val="none"/>
        </w:rPr>
        <w:t>排污许可</w:t>
      </w:r>
      <w:r>
        <w:rPr>
          <w:rFonts w:hint="eastAsia" w:ascii="Times New Roman" w:hAnsi="Times New Roman" w:cs="Times New Roman"/>
          <w:color w:val="auto"/>
          <w:sz w:val="32"/>
          <w:szCs w:val="32"/>
          <w:highlight w:val="none"/>
          <w:lang w:eastAsia="zh-CN"/>
        </w:rPr>
        <w:t>手续</w:t>
      </w:r>
      <w:r>
        <w:rPr>
          <w:rFonts w:hint="default" w:ascii="Times New Roman" w:hAnsi="Times New Roman" w:eastAsia="仿宋_GB2312" w:cs="Times New Roman"/>
          <w:color w:val="auto"/>
          <w:sz w:val="32"/>
          <w:szCs w:val="32"/>
          <w:highlight w:val="none"/>
        </w:rPr>
        <w:t>，要将经批准的环境影响评价文件中各项环境保护措施、污染物排放清单及其他有关内容载入排污许可证，并按证排污。</w:t>
      </w:r>
    </w:p>
    <w:p w14:paraId="4D96A34E">
      <w:pPr>
        <w:pStyle w:val="15"/>
        <w:keepNext w:val="0"/>
        <w:keepLines w:val="0"/>
        <w:pageBreakBefore w:val="0"/>
        <w:widowControl w:val="0"/>
        <w:kinsoku/>
        <w:wordWrap/>
        <w:overflowPunct/>
        <w:topLinePunct w:val="0"/>
        <w:autoSpaceDE/>
        <w:autoSpaceDN/>
        <w:bidi w:val="0"/>
        <w:adjustRightInd w:val="0"/>
        <w:snapToGrid w:val="0"/>
        <w:spacing w:line="576" w:lineRule="exact"/>
        <w:ind w:firstLine="640"/>
        <w:jc w:val="both"/>
        <w:textAlignment w:val="auto"/>
        <w:rPr>
          <w:rFonts w:hint="eastAsia" w:ascii="Times New Roman" w:hAnsi="Times New Roman" w:eastAsia="仿宋_GB2312" w:cs="仿宋"/>
          <w:sz w:val="32"/>
          <w:szCs w:val="32"/>
        </w:rPr>
      </w:pPr>
      <w:r>
        <w:rPr>
          <w:rFonts w:hint="eastAsia" w:ascii="Times New Roman" w:hAnsi="Times New Roman" w:cs="Times New Roman"/>
          <w:color w:val="auto"/>
          <w:sz w:val="32"/>
          <w:szCs w:val="32"/>
          <w:lang w:val="en-US" w:eastAsia="zh-CN"/>
        </w:rPr>
        <w:t>七</w:t>
      </w:r>
      <w:r>
        <w:rPr>
          <w:rFonts w:hint="default" w:ascii="Times New Roman" w:hAnsi="Times New Roman" w:eastAsia="仿宋_GB2312" w:cs="Times New Roman"/>
          <w:color w:val="auto"/>
          <w:sz w:val="32"/>
          <w:szCs w:val="32"/>
        </w:rPr>
        <w:t>、由永吉县生态环境保护综合行政执法大队负责按照《建设项目环境保护事中事后监督管理办法（试行）》（环发〔2015〕163号）和《建设项目环境保护管理条例》（中华人民共和国国务院令第682号）等环境保护法律法规的规定，进行建设项目事中事后的环境监督管理工作。</w:t>
      </w:r>
    </w:p>
    <w:p w14:paraId="17B10774">
      <w:pPr>
        <w:pStyle w:val="9"/>
        <w:jc w:val="right"/>
        <w:rPr>
          <w:rFonts w:hint="eastAsia" w:ascii="Times New Roman" w:hAnsi="Times New Roman" w:cs="仿宋"/>
          <w:sz w:val="32"/>
          <w:szCs w:val="32"/>
          <w:lang w:eastAsia="zh-CN"/>
        </w:rPr>
      </w:pPr>
    </w:p>
    <w:p w14:paraId="297CF234">
      <w:pPr>
        <w:pStyle w:val="9"/>
        <w:jc w:val="right"/>
        <w:rPr>
          <w:rFonts w:hint="eastAsia" w:ascii="Times New Roman" w:hAnsi="Times New Roman" w:cs="仿宋"/>
          <w:sz w:val="32"/>
          <w:szCs w:val="32"/>
          <w:lang w:eastAsia="zh-CN"/>
        </w:rPr>
      </w:pPr>
    </w:p>
    <w:p w14:paraId="192788F9">
      <w:pPr>
        <w:pStyle w:val="9"/>
        <w:jc w:val="right"/>
        <w:rPr>
          <w:rFonts w:hint="eastAsia" w:eastAsia="仿宋_GB2312"/>
          <w:lang w:eastAsia="zh-CN"/>
        </w:rPr>
      </w:pPr>
      <w:r>
        <w:rPr>
          <w:rFonts w:hint="eastAsia" w:ascii="Times New Roman" w:hAnsi="Times New Roman" w:cs="仿宋"/>
          <w:sz w:val="32"/>
          <w:szCs w:val="32"/>
          <w:lang w:eastAsia="zh-CN"/>
        </w:rPr>
        <w:t>吉林市生态环境局永吉县分局</w:t>
      </w:r>
    </w:p>
    <w:p w14:paraId="6895753C">
      <w:pPr>
        <w:tabs>
          <w:tab w:val="left" w:pos="1495"/>
        </w:tabs>
        <w:wordWrap w:val="0"/>
        <w:bidi w:val="0"/>
        <w:jc w:val="right"/>
        <w:rPr>
          <w:rFonts w:hint="default" w:eastAsia="仿宋_GB2312"/>
          <w:lang w:val="en-US" w:eastAsia="zh-CN"/>
        </w:rPr>
      </w:pPr>
      <w:r>
        <w:rPr>
          <w:rFonts w:hint="eastAsia" w:ascii="Times New Roman" w:hAnsi="Times New Roman" w:eastAsia="仿宋_GB2312" w:cs="仿宋"/>
          <w:sz w:val="32"/>
          <w:szCs w:val="32"/>
        </w:rPr>
        <w:t>202</w:t>
      </w:r>
      <w:r>
        <w:rPr>
          <w:rFonts w:hint="eastAsia" w:ascii="Times New Roman" w:hAnsi="Times New Roman" w:cs="仿宋"/>
          <w:sz w:val="32"/>
          <w:szCs w:val="32"/>
          <w:lang w:val="en-US" w:eastAsia="zh-CN"/>
        </w:rPr>
        <w:t>6</w:t>
      </w:r>
      <w:r>
        <w:rPr>
          <w:rFonts w:hint="eastAsia" w:ascii="Times New Roman" w:hAnsi="Times New Roman" w:eastAsia="仿宋_GB2312" w:cs="仿宋"/>
          <w:sz w:val="32"/>
          <w:szCs w:val="32"/>
        </w:rPr>
        <w:t>年</w:t>
      </w:r>
      <w:r>
        <w:rPr>
          <w:rFonts w:hint="eastAsia" w:ascii="Times New Roman" w:hAnsi="Times New Roman" w:cs="仿宋"/>
          <w:sz w:val="32"/>
          <w:szCs w:val="32"/>
          <w:lang w:val="en-US" w:eastAsia="zh-CN"/>
        </w:rPr>
        <w:t>4</w:t>
      </w:r>
      <w:r>
        <w:rPr>
          <w:rFonts w:hint="eastAsia" w:ascii="Times New Roman" w:hAnsi="Times New Roman" w:eastAsia="仿宋_GB2312" w:cs="仿宋"/>
          <w:sz w:val="32"/>
          <w:szCs w:val="32"/>
        </w:rPr>
        <w:t>月</w:t>
      </w:r>
      <w:r>
        <w:rPr>
          <w:rFonts w:hint="eastAsia" w:ascii="Times New Roman" w:hAnsi="Times New Roman" w:cs="仿宋"/>
          <w:sz w:val="32"/>
          <w:szCs w:val="32"/>
          <w:lang w:val="en-US" w:eastAsia="zh-CN"/>
        </w:rPr>
        <w:t>14</w:t>
      </w:r>
      <w:r>
        <w:rPr>
          <w:rFonts w:hint="eastAsia" w:ascii="Times New Roman" w:hAnsi="Times New Roman" w:eastAsia="仿宋_GB2312" w:cs="仿宋"/>
          <w:sz w:val="32"/>
          <w:szCs w:val="32"/>
        </w:rPr>
        <w:t xml:space="preserve">日 </w:t>
      </w:r>
      <w:r>
        <w:rPr>
          <w:rFonts w:hint="eastAsia" w:ascii="Times New Roman" w:hAnsi="Times New Roman" w:cs="仿宋"/>
          <w:sz w:val="32"/>
          <w:szCs w:val="32"/>
          <w:lang w:val="en-US" w:eastAsia="zh-CN"/>
        </w:rPr>
        <w:t xml:space="preserve">    </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D132B">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0337C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60337CB">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E381FC"/>
    <w:multiLevelType w:val="multilevel"/>
    <w:tmpl w:val="73E381FC"/>
    <w:lvl w:ilvl="0" w:tentative="0">
      <w:start w:val="1"/>
      <w:numFmt w:val="chineseCounting"/>
      <w:pStyle w:val="2"/>
      <w:suff w:val="nothing"/>
      <w:lvlText w:val="%1、"/>
      <w:lvlJc w:val="left"/>
      <w:pPr>
        <w:tabs>
          <w:tab w:val="left" w:pos="993"/>
        </w:tabs>
        <w:ind w:left="993" w:firstLine="0"/>
      </w:pPr>
      <w:rPr>
        <w:rFonts w:hint="eastAsia"/>
      </w:rPr>
    </w:lvl>
    <w:lvl w:ilvl="1" w:tentative="0">
      <w:start w:val="1"/>
      <w:numFmt w:val="chineseCounting"/>
      <w:pStyle w:val="3"/>
      <w:suff w:val="nothing"/>
      <w:lvlText w:val="（%2）"/>
      <w:lvlJc w:val="left"/>
      <w:pPr>
        <w:ind w:left="993" w:firstLine="0"/>
      </w:pPr>
      <w:rPr>
        <w:rFonts w:hint="eastAsia" w:ascii="仿宋" w:hAnsi="仿宋" w:eastAsia="仿宋" w:cs="宋体"/>
      </w:rPr>
    </w:lvl>
    <w:lvl w:ilvl="2" w:tentative="0">
      <w:start w:val="1"/>
      <w:numFmt w:val="decimal"/>
      <w:pStyle w:val="4"/>
      <w:suff w:val="nothing"/>
      <w:lvlText w:val="%3．"/>
      <w:lvlJc w:val="left"/>
      <w:pPr>
        <w:ind w:left="993" w:firstLine="400"/>
      </w:pPr>
      <w:rPr>
        <w:rFonts w:hint="eastAsia" w:ascii="宋体" w:hAnsi="宋体" w:eastAsia="宋体" w:cs="宋体"/>
      </w:rPr>
    </w:lvl>
    <w:lvl w:ilvl="3" w:tentative="0">
      <w:start w:val="1"/>
      <w:numFmt w:val="decimal"/>
      <w:suff w:val="nothing"/>
      <w:lvlText w:val="（%4）"/>
      <w:lvlJc w:val="left"/>
      <w:pPr>
        <w:ind w:left="1017" w:firstLine="402"/>
      </w:pPr>
      <w:rPr>
        <w:rFonts w:hint="eastAsia" w:ascii="宋体" w:hAnsi="宋体" w:eastAsia="宋体" w:cs="宋体"/>
        <w:lang w:val="en-US"/>
      </w:rPr>
    </w:lvl>
    <w:lvl w:ilvl="4" w:tentative="0">
      <w:start w:val="1"/>
      <w:numFmt w:val="decimalEnclosedCircleChinese"/>
      <w:suff w:val="nothing"/>
      <w:lvlText w:val="%5"/>
      <w:lvlJc w:val="left"/>
      <w:pPr>
        <w:ind w:left="993" w:firstLine="402"/>
      </w:pPr>
      <w:rPr>
        <w:rFonts w:hint="eastAsia"/>
      </w:rPr>
    </w:lvl>
    <w:lvl w:ilvl="5" w:tentative="0">
      <w:start w:val="1"/>
      <w:numFmt w:val="decimal"/>
      <w:suff w:val="nothing"/>
      <w:lvlText w:val="%6）"/>
      <w:lvlJc w:val="left"/>
      <w:pPr>
        <w:ind w:left="993" w:firstLine="402"/>
      </w:pPr>
      <w:rPr>
        <w:rFonts w:hint="eastAsia"/>
      </w:rPr>
    </w:lvl>
    <w:lvl w:ilvl="6" w:tentative="0">
      <w:start w:val="1"/>
      <w:numFmt w:val="lowerLetter"/>
      <w:suff w:val="nothing"/>
      <w:lvlText w:val="%7．"/>
      <w:lvlJc w:val="left"/>
      <w:pPr>
        <w:ind w:left="993" w:firstLine="402"/>
      </w:pPr>
      <w:rPr>
        <w:rFonts w:hint="eastAsia"/>
      </w:rPr>
    </w:lvl>
    <w:lvl w:ilvl="7" w:tentative="0">
      <w:start w:val="1"/>
      <w:numFmt w:val="lowerLetter"/>
      <w:suff w:val="nothing"/>
      <w:lvlText w:val="%8）"/>
      <w:lvlJc w:val="left"/>
      <w:pPr>
        <w:ind w:left="993" w:firstLine="402"/>
      </w:pPr>
      <w:rPr>
        <w:rFonts w:hint="eastAsia"/>
      </w:rPr>
    </w:lvl>
    <w:lvl w:ilvl="8" w:tentative="0">
      <w:start w:val="1"/>
      <w:numFmt w:val="lowerRoman"/>
      <w:suff w:val="nothing"/>
      <w:lvlText w:val="%9 "/>
      <w:lvlJc w:val="left"/>
      <w:pPr>
        <w:ind w:left="993"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wN2Y3OTExNzg4OWRlMGZjYjY3ZjdhYjEyNmIwMGUifQ=="/>
  </w:docVars>
  <w:rsids>
    <w:rsidRoot w:val="535011CF"/>
    <w:rsid w:val="01215C29"/>
    <w:rsid w:val="01A7647D"/>
    <w:rsid w:val="03036374"/>
    <w:rsid w:val="086B5E7A"/>
    <w:rsid w:val="09A910F2"/>
    <w:rsid w:val="0A896DDD"/>
    <w:rsid w:val="0BBB30A8"/>
    <w:rsid w:val="0C301212"/>
    <w:rsid w:val="0D832131"/>
    <w:rsid w:val="0FD07E85"/>
    <w:rsid w:val="0FDB5C2C"/>
    <w:rsid w:val="116E69B0"/>
    <w:rsid w:val="11FE3C14"/>
    <w:rsid w:val="128D4928"/>
    <w:rsid w:val="146A0ACC"/>
    <w:rsid w:val="1A2A3350"/>
    <w:rsid w:val="1AD6511E"/>
    <w:rsid w:val="20D930AB"/>
    <w:rsid w:val="23E73C57"/>
    <w:rsid w:val="248C6E52"/>
    <w:rsid w:val="2777171F"/>
    <w:rsid w:val="2ADC442A"/>
    <w:rsid w:val="2AE7121C"/>
    <w:rsid w:val="2B442E71"/>
    <w:rsid w:val="2BEF7F49"/>
    <w:rsid w:val="2ECC5913"/>
    <w:rsid w:val="2FC53B5C"/>
    <w:rsid w:val="2FC718FD"/>
    <w:rsid w:val="2FE66BE1"/>
    <w:rsid w:val="31125860"/>
    <w:rsid w:val="346F60D7"/>
    <w:rsid w:val="359C489E"/>
    <w:rsid w:val="37B40D55"/>
    <w:rsid w:val="3C8C573F"/>
    <w:rsid w:val="3E6F28BB"/>
    <w:rsid w:val="4DA67222"/>
    <w:rsid w:val="4E326429"/>
    <w:rsid w:val="4F6B65C0"/>
    <w:rsid w:val="535011CF"/>
    <w:rsid w:val="56EE7B37"/>
    <w:rsid w:val="56F50266"/>
    <w:rsid w:val="5BE9197B"/>
    <w:rsid w:val="60F420F4"/>
    <w:rsid w:val="6391646F"/>
    <w:rsid w:val="63C13A11"/>
    <w:rsid w:val="6B556585"/>
    <w:rsid w:val="6BB965C7"/>
    <w:rsid w:val="6EA01B65"/>
    <w:rsid w:val="73070F3B"/>
    <w:rsid w:val="738C15F1"/>
    <w:rsid w:val="76824120"/>
    <w:rsid w:val="7C1B42AF"/>
    <w:rsid w:val="7E762C83"/>
    <w:rsid w:val="7F3743D1"/>
    <w:rsid w:val="7F4A79EE"/>
    <w:rsid w:val="7F861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6" w:lineRule="exact"/>
      <w:ind w:firstLine="600" w:firstLineChars="200"/>
      <w:jc w:val="both"/>
    </w:pPr>
    <w:rPr>
      <w:rFonts w:ascii="仿宋_GB2312" w:hAnsi="仿宋_GB2312" w:eastAsia="仿宋_GB2312" w:cs="Times New Roman"/>
      <w:kern w:val="2"/>
      <w:sz w:val="32"/>
      <w:szCs w:val="32"/>
      <w:lang w:val="en-US" w:eastAsia="zh-CN" w:bidi="ar-SA"/>
    </w:rPr>
  </w:style>
  <w:style w:type="paragraph" w:styleId="2">
    <w:name w:val="heading 1"/>
    <w:basedOn w:val="1"/>
    <w:next w:val="1"/>
    <w:link w:val="13"/>
    <w:qFormat/>
    <w:uiPriority w:val="0"/>
    <w:pPr>
      <w:keepNext/>
      <w:keepLines/>
      <w:numPr>
        <w:ilvl w:val="0"/>
        <w:numId w:val="1"/>
      </w:numPr>
      <w:tabs>
        <w:tab w:val="left" w:pos="0"/>
      </w:tabs>
      <w:spacing w:line="360" w:lineRule="auto"/>
      <w:jc w:val="center"/>
      <w:outlineLvl w:val="0"/>
    </w:pPr>
    <w:rPr>
      <w:rFonts w:ascii="Calibri" w:hAnsi="Calibri" w:eastAsia="宋体"/>
      <w:b/>
      <w:kern w:val="44"/>
      <w:sz w:val="44"/>
    </w:rPr>
  </w:style>
  <w:style w:type="paragraph" w:styleId="3">
    <w:name w:val="heading 2"/>
    <w:basedOn w:val="1"/>
    <w:next w:val="1"/>
    <w:link w:val="12"/>
    <w:semiHidden/>
    <w:unhideWhenUsed/>
    <w:qFormat/>
    <w:uiPriority w:val="0"/>
    <w:pPr>
      <w:keepNext/>
      <w:keepLines/>
      <w:numPr>
        <w:ilvl w:val="1"/>
        <w:numId w:val="1"/>
      </w:numPr>
      <w:spacing w:before="260" w:after="260" w:line="412" w:lineRule="auto"/>
      <w:ind w:left="993"/>
      <w:jc w:val="left"/>
      <w:outlineLvl w:val="1"/>
    </w:pPr>
    <w:rPr>
      <w:rFonts w:ascii="Arial" w:hAnsi="Arial" w:eastAsia="宋体" w:cs="Times New Roman"/>
      <w:b/>
      <w:bCs/>
      <w:sz w:val="28"/>
      <w:szCs w:val="32"/>
    </w:rPr>
  </w:style>
  <w:style w:type="paragraph" w:styleId="4">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993" w:firstLine="400"/>
      <w:outlineLvl w:val="2"/>
    </w:pPr>
    <w:rPr>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rPr>
      <w:sz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qFormat/>
    <w:uiPriority w:val="0"/>
    <w:pPr>
      <w:snapToGrid w:val="0"/>
      <w:jc w:val="left"/>
    </w:pPr>
    <w:rPr>
      <w:sz w:val="18"/>
    </w:rPr>
  </w:style>
  <w:style w:type="paragraph" w:styleId="9">
    <w:name w:val="toc 2"/>
    <w:basedOn w:val="1"/>
    <w:next w:val="1"/>
    <w:qFormat/>
    <w:uiPriority w:val="0"/>
    <w:pPr>
      <w:ind w:left="420" w:leftChars="200"/>
    </w:pPr>
  </w:style>
  <w:style w:type="character" w:customStyle="1" w:styleId="12">
    <w:name w:val="标题 2 Char"/>
    <w:link w:val="3"/>
    <w:qFormat/>
    <w:locked/>
    <w:uiPriority w:val="99"/>
    <w:rPr>
      <w:rFonts w:ascii="Arial" w:hAnsi="Arial" w:eastAsia="宋体" w:cs="Times New Roman"/>
      <w:b/>
      <w:bCs/>
      <w:sz w:val="28"/>
      <w:szCs w:val="32"/>
    </w:rPr>
  </w:style>
  <w:style w:type="character" w:customStyle="1" w:styleId="13">
    <w:name w:val="标题 1 Char"/>
    <w:link w:val="2"/>
    <w:qFormat/>
    <w:locked/>
    <w:uiPriority w:val="99"/>
    <w:rPr>
      <w:rFonts w:ascii="Calibri" w:hAnsi="Calibri" w:eastAsia="宋体"/>
      <w:b/>
      <w:kern w:val="44"/>
      <w:sz w:val="44"/>
      <w:szCs w:val="24"/>
      <w:lang w:bidi="ar-SA"/>
    </w:rPr>
  </w:style>
  <w:style w:type="paragraph" w:customStyle="1" w:styleId="14">
    <w:name w:val="样式 首行缩进:  2 字符 New New New New New New New New New New New New New New New New New"/>
    <w:basedOn w:val="1"/>
    <w:qFormat/>
    <w:uiPriority w:val="0"/>
    <w:pPr>
      <w:tabs>
        <w:tab w:val="left" w:pos="1257"/>
      </w:tabs>
      <w:spacing w:line="360" w:lineRule="auto"/>
      <w:ind w:firstLine="480" w:firstLineChars="200"/>
    </w:pPr>
    <w:rPr>
      <w:rFonts w:ascii="宋体" w:hAnsi="Arial" w:cs="宋体"/>
      <w:bCs/>
      <w:sz w:val="24"/>
      <w:szCs w:val="21"/>
    </w:rPr>
  </w:style>
  <w:style w:type="paragraph" w:customStyle="1" w:styleId="15">
    <w:name w:val="样式 正文11 + 首行缩进:  2 字符"/>
    <w:basedOn w:val="1"/>
    <w:qFormat/>
    <w:uiPriority w:val="0"/>
    <w:pPr>
      <w:spacing w:line="500" w:lineRule="exact"/>
      <w:ind w:firstLine="200" w:firstLineChars="200"/>
    </w:pPr>
    <w:rPr>
      <w:rFonts w:ascii="宋体" w:cs="宋体"/>
      <w:color w:val="FF0000"/>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1705</Words>
  <Characters>1773</Characters>
  <Lines>0</Lines>
  <Paragraphs>0</Paragraphs>
  <TotalTime>0</TotalTime>
  <ScaleCrop>false</ScaleCrop>
  <LinksUpToDate>false</LinksUpToDate>
  <CharactersWithSpaces>1778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优印图文1</dc:creator>
  <cp:lastModifiedBy>宽广伟岸</cp:lastModifiedBy>
  <cp:lastPrinted>2025-11-04T07:55:00Z</cp:lastPrinted>
  <dcterms:modified xsi:type="dcterms:W3CDTF">2026-04-15T00:36:11Z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060E9E047870488F9F37E5E21772A3EE</vt:lpwstr>
  </property>
  <property fmtid="{D5CDD505-2E9C-101B-9397-08002B2CF9AE}" pid="4" name="KSOTemplateDocerSaveRecord">
    <vt:lpwstr>eyJoZGlkIjoiNWIwN2Y3OTExNzg4OWRlMGZjYjY3ZjdhYjEyNmIwMGUiLCJ1c2VySWQiOiIzOTc1ODU0OTUifQ==</vt:lpwstr>
  </property>
</Properties>
</file>