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吉林市人民政府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关于报送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6月份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吉林市集中式饮用水水源地环境问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题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清理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治进展情况的函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（代拟稿）</w:t>
      </w:r>
    </w:p>
    <w:p>
      <w:pPr>
        <w:spacing w:line="560" w:lineRule="exact"/>
        <w:ind w:firstLine="1600" w:firstLineChars="500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生态环境厅、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省水利厅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按照《吉林省环境保护厅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吉林省水利厅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全省集中式饮用水水源地环境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问题排查整治工作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通知</w:t>
      </w:r>
      <w:r>
        <w:rPr>
          <w:rFonts w:hint="eastAsia" w:ascii="仿宋_GB2312" w:hAnsi="仿宋_GB2312" w:eastAsia="仿宋_GB2312" w:cs="仿宋_GB2312"/>
          <w:sz w:val="32"/>
          <w:szCs w:val="32"/>
        </w:rPr>
        <w:t>》（吉环[2018]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号）要求，现将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截至2019年6月份吉</w:t>
      </w:r>
      <w:r>
        <w:rPr>
          <w:rFonts w:hint="eastAsia" w:ascii="仿宋_GB2312" w:hAnsi="仿宋_GB2312" w:eastAsia="仿宋_GB2312" w:cs="仿宋_GB2312"/>
          <w:sz w:val="32"/>
          <w:szCs w:val="32"/>
        </w:rPr>
        <w:t>林市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县级地表水水源地环境问题清理整治</w:t>
      </w:r>
      <w:r>
        <w:rPr>
          <w:rFonts w:hint="eastAsia" w:ascii="仿宋_GB2312" w:hAnsi="仿宋_GB2312" w:eastAsia="仿宋_GB2312" w:cs="仿宋_GB2312"/>
          <w:sz w:val="32"/>
          <w:szCs w:val="32"/>
        </w:rPr>
        <w:t>进展情况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2019年吉林市县级地表水水源地清单内问题23个，完成整治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11个，完成率47.8%；还有12个问题没有完成整治，其中，交通穿越问题4个，村屯生活和农业面源污染问题7个，保护区未设立界标、警示牌问题1个。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eastAsia="仿宋_GB2312"/>
          <w:color w:val="auto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 xml:space="preserve">    5月份国家专项督查，认定未完成整治清单内问题1个，为生活面源污染问题；新增清单外问题7个，其中，工业企业问题2个，交通穿越问题1个，村屯生活面源污染问题4个。目前，相关县市正在推进问题整治，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计划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2019年底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全部完成整治。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1.吉林市县级地表水</w:t>
      </w:r>
      <w:r>
        <w:rPr>
          <w:rFonts w:hint="eastAsia" w:ascii="仿宋_GB2312" w:hAnsi="仿宋_GB2312" w:eastAsia="仿宋_GB2312" w:cs="仿宋_GB2312"/>
          <w:sz w:val="32"/>
          <w:szCs w:val="32"/>
        </w:rPr>
        <w:t>水源地环境问题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清理</w:t>
      </w:r>
      <w:r>
        <w:rPr>
          <w:rFonts w:hint="eastAsia" w:ascii="仿宋_GB2312" w:hAnsi="仿宋_GB2312" w:eastAsia="仿宋_GB2312" w:cs="仿宋_GB2312"/>
          <w:sz w:val="32"/>
          <w:szCs w:val="32"/>
        </w:rPr>
        <w:t>整治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进展</w:t>
      </w:r>
      <w:r>
        <w:rPr>
          <w:rFonts w:hint="eastAsia" w:ascii="仿宋_GB2312" w:hAnsi="仿宋_GB2312" w:eastAsia="仿宋_GB2312" w:cs="仿宋_GB2312"/>
          <w:sz w:val="32"/>
          <w:szCs w:val="32"/>
        </w:rPr>
        <w:t>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况统计表</w:t>
      </w:r>
    </w:p>
    <w:p>
      <w:pPr>
        <w:pStyle w:val="2"/>
        <w:ind w:left="1600" w:hanging="1600" w:hangingChars="500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      2.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吉林市县级地表水饮用水水源地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>新增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环境问题</w:t>
      </w:r>
      <w:r>
        <w:rPr>
          <w:rFonts w:hint="eastAsia" w:ascii="仿宋_GB2312" w:hAnsi="仿宋_GB2312" w:cs="仿宋_GB2312"/>
          <w:color w:val="auto"/>
          <w:kern w:val="2"/>
          <w:sz w:val="32"/>
          <w:szCs w:val="32"/>
          <w:lang w:val="en-US" w:eastAsia="zh-CN" w:bidi="ar-SA"/>
        </w:rPr>
        <w:t>清理整治进展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吉林市人民政府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                    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 w:cs="仿宋_GB2312"/>
          <w:sz w:val="32"/>
          <w:szCs w:val="32"/>
        </w:rPr>
        <w:t>201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  <w:sectPr>
          <w:footerReference r:id="rId3" w:type="default"/>
          <w:pgSz w:w="11906" w:h="16838"/>
          <w:pgMar w:top="2098" w:right="1474" w:bottom="1984" w:left="1587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（联系人：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市生态环境局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孙广伟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62405426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18843239787）</w:t>
      </w:r>
    </w:p>
    <w:tbl>
      <w:tblPr>
        <w:tblStyle w:val="4"/>
        <w:tblpPr w:leftFromText="180" w:rightFromText="180" w:vertAnchor="text" w:horzAnchor="page" w:tblpX="718" w:tblpY="153"/>
        <w:tblOverlap w:val="never"/>
        <w:tblW w:w="154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8"/>
        <w:gridCol w:w="755"/>
        <w:gridCol w:w="799"/>
        <w:gridCol w:w="1175"/>
        <w:gridCol w:w="913"/>
        <w:gridCol w:w="2655"/>
        <w:gridCol w:w="3422"/>
        <w:gridCol w:w="3845"/>
        <w:gridCol w:w="513"/>
        <w:gridCol w:w="81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542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吉林市县级地表水饮用水水源地环境问题清理整治进展情况统计表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tblHeader/>
        </w:trPr>
        <w:tc>
          <w:tcPr>
            <w:tcW w:w="52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75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所在地</w:t>
            </w:r>
          </w:p>
        </w:tc>
        <w:tc>
          <w:tcPr>
            <w:tcW w:w="79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水源地名称</w:t>
            </w:r>
          </w:p>
        </w:tc>
        <w:tc>
          <w:tcPr>
            <w:tcW w:w="117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保护区类型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（一级、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二级）</w:t>
            </w:r>
          </w:p>
        </w:tc>
        <w:tc>
          <w:tcPr>
            <w:tcW w:w="91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问题类型</w:t>
            </w:r>
          </w:p>
        </w:tc>
        <w:tc>
          <w:tcPr>
            <w:tcW w:w="265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问题具体情况</w:t>
            </w:r>
          </w:p>
        </w:tc>
        <w:tc>
          <w:tcPr>
            <w:tcW w:w="342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具体整治措施</w:t>
            </w:r>
          </w:p>
        </w:tc>
        <w:tc>
          <w:tcPr>
            <w:tcW w:w="38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整治进展情况</w:t>
            </w:r>
          </w:p>
        </w:tc>
        <w:tc>
          <w:tcPr>
            <w:tcW w:w="51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是否完成整治</w:t>
            </w:r>
          </w:p>
        </w:tc>
        <w:tc>
          <w:tcPr>
            <w:tcW w:w="8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tblHeader/>
        </w:trPr>
        <w:tc>
          <w:tcPr>
            <w:tcW w:w="5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1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2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1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蛟河市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蛟河市二水源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农业面源污染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220"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二级保护区涉及拉法街、新站镇耕地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1.72公顷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220"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保护区内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°以上坡耕地退耕还林，限制使用化肥、农药，提倡施用农家肥，减少农业面源污染。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保护区内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°以上坡耕地退耕还林；限制使用化肥、农药，提倡施用农家肥，减少农业面源污染。乡镇街负责退耕还林、推广生物农药技术。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蛟河市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蛟河市二水源地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黄酒铺大桥和蛟兴大桥穿越水源地二级保护区，无桥面径流收集系统、应急事故池。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建设黄酒铺大桥与蛟兴大桥导流槽项目，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计划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投资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万元，工程内容：桥头及桥尾两侧设置拦水带，路堤边坡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集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流槽、蒸发池等。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蛟河市交通局组织完成了黄酒铺大桥、蛟兴大桥应急防护设施的施工图设计。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蛟河市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蛟河市三水源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农业面源污染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220"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二级保护区内乌林乡、前进乡、奶子山街道耕地共有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16843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公顷。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220"/>
              <w:ind w:firstLine="360" w:firstLineChars="20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发展有机农业和绿色农业，施用有机肥，减少农药施用量。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发展有机农业和绿色农业，施用有机肥，减少农药施用量。三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水源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已由蛟河市政府取缔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正在向省报批取缔水源地。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蛟河市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蛟河市三水源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生活面源污染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二级保护区内乌林乡、前进乡、奶子山街道共有人口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38200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购置垃圾收集车和运输车收集居民生活垃圾，实行“户分类、村收集、镇处理”模式，生活垃圾做到统一收集，集中处理，做到不污染水源。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购置垃圾收集车和运输车收集居民生活垃圾，实行“户分类、村收集、镇处理”模式，生活垃圾做到统一收集，集中处理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做到不污染水源。三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水源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已由蛟河市政府取缔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正在向省报批取缔水源地。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蛟河市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团山子水库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农业面源污染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二级保护区内三合村、双山村耕地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720公顷。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发展有机农业和绿色农业，施用有机肥，减少农药施用量。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发展有机农业和绿色农业，施用有机肥，减少农药施用量。发放宣传资料，推广测土配方施肥、推广生物有机肥技术。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蛟河市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团山子水库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生活面源污染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二级保护区内三合村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420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人、双山村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1400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人，白石山林业局双山子林场有工人及家属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207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生活污水引到防渗污水储存池，购置垃圾收集车和运输车收集居民生活垃圾，实行“户分类、村收集、镇处理”模式，生活垃圾做到统一收集，集中处理。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cs="宋体" w:eastAsia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生活垃圾实行“户分类、村收集、镇处理”模式，两村购置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台垃圾收集车、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个垃圾箱，共建立了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个垃圾堆放点；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白石山镇正在建设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镇级垃圾中转站。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生活污水未形成地表径流。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桦甸市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关门砬子水库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生活面源污染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桦郊乡关门砬子村酒厂屯居民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196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人、九田屯居民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280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cs="宋体" w:eastAsia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村屯设置城乡一体化地埋式垃圾桶，生活垃圾统一由乡镇运至桦甸市垃圾处理厂进行无害化处理。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卫生厕所改造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一、已在村屯设置城乡一体化地埋式垃圾桶，生活垃圾由村屯保洁员收集运至地埋式垃圾桶暂时集中贮存，后统一由乡镇运至桦甸市垃圾处理厂进行无害化处理，生活污水没有形成径流。二、卫生厕所正在改造中，已完成62户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桦甸市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关门砬子水库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桥梁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省道穿越二级保护区，桥梁跨越发别河，无径流收集措施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建设桥面径流收集设施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项目招投标完成，施工单位已进场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桦甸市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关门砬子水库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农业面源污染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桦甸市桦郊乡关门砬子村九田屯和酒厂屯在二级保护区耕地面积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公顷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控制农药化肥使用量，推广使用农家肥和有机肥，在所辖乡镇设置农药包装废弃物回收点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处，统一制作回收标牌和标识，由当地农业站负责回收，统一转运至吉林省固体废物处理有限责任公司处置。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一、控制农药化肥使用量，推广使用农家肥和有机肥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调整种植结构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种植使用农药化肥少的作物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；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推广玉米测土配方施肥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；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推广农业生物防治技术，应用赤眼蜂防治玉米螟。二、在乡镇设置农药包装废弃物回收点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处，当地农业站负责回收，转运至吉林省固体废物处理有限责任公司处置。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桦甸市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万两河水源地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一级、二级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其他问题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在保护区未设定界标、警示牌，一级保护区未建设防护栏网。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按规范化建设要求，在一级保护区设置围栏，二级保护区安装界标和警示牌。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立标围栏工程，设计招标阶段。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桦甸市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万两河水水源地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生活面源污染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红石镇临江村驮子道屯居民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242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人、公吉乡大肚川村东兴屯居民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村屯设置城乡一体化地埋式垃圾桶，生活垃圾由村屯保洁员收集运至地埋式垃圾桶暂时集中贮存，后统一由乡镇运至桦甸市垃圾处理厂进行无害化处理，生活污水没有形成径流。拆除原有旱厕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改建卫生厕所，建设化粪池和牲畜粪便处理池。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一、已在村屯设置城乡一体化地埋式垃圾桶，生活垃圾由村屯保洁员收集运至地埋式垃圾桶暂时集中贮存，后统一由乡镇运至桦甸市垃圾处理厂进行无害化处理，生活污水没有形成径流。二、卫生厕所改造正在进行中，已完成3户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桦甸市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万两河水源地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农业面源污染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桦甸市公吉乡大肚川村东兴屯耕地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90.6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公顷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。桦甸市红石镇临江村驮子道屯耕地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113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公顷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控制农药化肥使用量，推广使用农家肥和有机肥：调整种植结构种植使用农药化肥少的作物，完成玉米测土配方施肥，推广农业生物防治技术，应用赤眼蜂防治玉米螟。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所辖乡镇设置农药包装废弃物回收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点。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一、控制农药化肥使用量，推广使用农家肥和有机肥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:1.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调整种植结构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种植使用农药化肥少的作物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。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推广玉米测土配方施肥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。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推广农业生物防治技术，应用赤眼蜂防治玉米螟。二、在乡镇设置农药包装废弃物回收点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处，当地农业站负责回收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转运至吉林省固体废物处理有限责任公司处置。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6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舒兰市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沙河水库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生活面源污染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二级保护区内景仁、双龙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个村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个屯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562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户、居民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2210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人。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实施综合治理工程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在沙河水库东口、南口滩地建设人工湿地，种植芦苇，建设生态护坡，清理污染底泥。在村屯内建设生活污水截污沟，生活垃圾日产日清。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实施综合治理工程：在沙河水库东口、南口滩地建设人工湿地，种植芦苇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140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万株，建设生态护坡共计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5985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延长米，清理污染底泥</w:t>
            </w:r>
            <w:r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  <w:t>40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万立方米，已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完成生态护坡工程90％，完成底泥清理90﹪。在村屯内建设生活污水截污沟，已完成800延长米，建设防护网600延长米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防撞护栏500延长米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建设2个村5个屯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共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7座截污池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其中，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景仁村大屯3座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二滴子屯1座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北石河屯1座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双龙村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  <w:t>座。村屯生活垃日产日清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已形成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常态化。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否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9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舒兰市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沙河水库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农业面源污染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二级保护区内耕地面积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778公顷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实施沙河水库农业面源污染综合防治，实行测土配方施肥，推广精准施肥技术和农机具，逐年减少化肥和农药使用量。开展低毒性、低残留农药使用补助试点，实施农作物病虫害绿色防控和统防统治。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实施农业面源污染综合防治，完成了测土配方施肥，推广了精准施肥技术和农机具。实施农作物病虫害绿色防控和统防统治，完成了采购病虫害生物制剂，在所有水田推广应用混合赤眼蜂、信息素诱控防治水稻二化螟。完成了水源保护区所有水田增施有机肥全覆盖，每公顷施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吨。开展农药包装废弃物专项整治行动，各村设立收集网点，农药包装废弃物已全部回收到位，运送至吉林省固体废物处理有限责任公司处置。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舒兰市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沙河水库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交通穿越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舒兰至四方村乡道穿越饮用水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源地二级保护区。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在乡道设置危险化学品禁行标志、限速标志和防护桩。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完成在乡道设置危险化学品禁行标志、限速标志和防护桩。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舒兰市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响水水库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交通穿越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吉舒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至烧锅村乡道穿越饮用水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水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源地二级保护区。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在乡道设置危险化学品禁行标志、限速标志和防护桩。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完成在乡道设置危险化学品禁行标志、限速标志和防护桩。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舒兰市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响水水库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生活面源污染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二级保护区内4个村7个屯760户，居民4500人。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在二级保护区烧锅村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大乡屯、鱼甲屯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建设截污沟和截污池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生活垃圾日产日清。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cs="宋体" w:eastAsiaTheme="minorEastAsia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在村屯建设生活污水截污沟，建设完成村屯的生活污水截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污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沟8000延长米，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完成4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个村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个屯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共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7座截污池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其中，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烧锅村大乡屯2座；明德村七队1座；靠山村九队1座；明德村和红兴村合并建3座，位于红兴村7队1座，红兴村北山2座。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6月，已完成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烧锅村大乡屯350米截污沟和1座截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污池建设。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计划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月底完成烧锅村鱼甲屯的截污沟和截污池建设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1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舒兰市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响水水库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农业面源污染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二级保护区内农业种植面积为820公顷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实施农业面源污染综合防治，实行测土配方施肥，推广精准施肥技术和农机具，逐年减少化肥和农药使用量。开展低毒性、低残留农药使用补助试点，实施农作物病虫害绿色防控和统防统治。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实施响水水库农业面源污染综合防治，完成了测土配方施肥，推广了精准施肥技术和农机具。实施农作物病虫害绿色防控和统防统治，完成了采购病虫害生物制剂，在水田推广应用混合赤眼蜂、信息素诱控防治水稻二化螟。完成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 xml:space="preserve">源地保护区所有水田增施有机肥全覆盖，每公顷施1吨。开展农药包装废弃物专项整治行动，各村设立收集网点，农药包装废弃物全部回收，运送至吉林省固体废物处理有限责任公司处置。   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9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磐石市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郭大院水库水源地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交通穿越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二级保护区内省道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S209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线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2000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年竣工，道路等级为二级，双向两车道，路面宽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米，路面采用沥青混凝土结构。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二级保护区内设立警示标识。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已制定具体工作方案，并设立了警示标识和部分防撞护栏，其他防护设施已完成设计，正在进行招投标。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7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磐石市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郭大院水库水源地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农业面源污染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二级保护区内种植面积为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500公顷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保护区内涉及耕地倡导使用农家肥，农业等部门限制使用化肥、农药，减少农业面源污染。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制定《磐石市郭大院水库二级保护区内农业面源污染治理工作方案》，对保护区内涉及的耕地提倡使用农家肥等有机肥，减少化肥使用量；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通过测土配方、生物防治等技术手段，控制化肥、农药使用量；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调整种植结构，提倡种植使用化肥农药量少的农作物；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采取有效措施，鼓励农民回收农药包装物，由村屯统一收集后，再运送至吉林省固体废物处理有限责任公司处置。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磐石市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郭大院水库水源地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旅游餐饮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二级保护区内有一座山庄名为郭大院活鱼馆。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禁止设立排污口，生活污水集中收集处理，污水不外排。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郭大院活鱼馆已关闭。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6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磐石市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赵家街水库水源地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农业面源污染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二级保护区内种植面积为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600公顷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保护区内涉及耕地倡导使用农家肥，农业等部门限制使用化肥、农药，减少农业面源污染。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制定《磐石市郭大院水库二级保护区内农业面源污染治理工作方案》，对保护区内涉及的耕地提倡使用农家肥等有机肥，减少化肥使用量；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通过测土配方、生物防治等技术手段，控制化肥、农药使用量；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调整种植结构，提倡种植使用化肥农药量少的农作物；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采取有效措施，鼓励农民回收农药包装物，由村屯统一收集后，再运送至吉林省固体废物处理有限责任公司处置。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是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磐石市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赵家街水库水源地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交通穿越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二级保护区内抚长高速公路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2010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年竣工，双向四车道（不含备用车道），路面宽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27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米，采用沥青混凝土结构。</w:t>
            </w:r>
          </w:p>
        </w:tc>
        <w:tc>
          <w:tcPr>
            <w:tcW w:w="3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二级保护区内设立警示标识。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已制定具体工作方案，并设立了警示标识和部分防撞护栏，其他防护设施已完成设计，正在进行招投标。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jc w:val="center"/>
        <w:rPr>
          <w:rFonts w:hint="eastAsia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pStyle w:val="2"/>
        <w:jc w:val="center"/>
        <w:rPr>
          <w:rFonts w:hint="eastAsia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pStyle w:val="2"/>
        <w:jc w:val="center"/>
        <w:rPr>
          <w:rFonts w:hint="eastAsia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pStyle w:val="2"/>
        <w:jc w:val="center"/>
        <w:rPr>
          <w:rFonts w:hint="eastAsia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pStyle w:val="2"/>
        <w:jc w:val="center"/>
        <w:rPr>
          <w:rFonts w:hint="eastAsia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pStyle w:val="2"/>
        <w:jc w:val="center"/>
        <w:rPr>
          <w:rFonts w:hint="eastAsia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pStyle w:val="2"/>
        <w:jc w:val="center"/>
        <w:rPr>
          <w:rFonts w:hint="eastAsia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pStyle w:val="2"/>
        <w:jc w:val="center"/>
        <w:rPr>
          <w:rFonts w:hint="eastAsia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pStyle w:val="2"/>
        <w:jc w:val="center"/>
        <w:rPr>
          <w:rFonts w:hint="eastAsia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i w:val="0"/>
          <w:color w:val="auto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吉林市</w:t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县级</w:t>
      </w:r>
      <w:r>
        <w:rPr>
          <w:rFonts w:hint="eastAsia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地表水</w:t>
      </w: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饮用水水源地</w:t>
      </w:r>
      <w:r>
        <w:rPr>
          <w:rFonts w:hint="eastAsia" w:hAnsi="宋体" w:eastAsia="宋体" w:cs="宋体"/>
          <w:b/>
          <w:i w:val="0"/>
          <w:color w:val="auto"/>
          <w:kern w:val="0"/>
          <w:sz w:val="36"/>
          <w:szCs w:val="36"/>
          <w:u w:val="none"/>
          <w:lang w:val="en-US" w:eastAsia="zh-CN" w:bidi="ar"/>
        </w:rPr>
        <w:t>新增环境问题清理整治进展</w:t>
      </w:r>
      <w:r>
        <w:rPr>
          <w:rFonts w:hint="eastAsia" w:ascii="宋体" w:hAnsi="宋体" w:eastAsia="宋体" w:cs="宋体"/>
          <w:b/>
          <w:i w:val="0"/>
          <w:color w:val="auto"/>
          <w:kern w:val="0"/>
          <w:sz w:val="36"/>
          <w:szCs w:val="36"/>
          <w:u w:val="none"/>
          <w:lang w:val="en-US" w:eastAsia="zh-CN" w:bidi="ar"/>
        </w:rPr>
        <w:t>情况</w:t>
      </w:r>
      <w:r>
        <w:rPr>
          <w:rFonts w:hint="eastAsia" w:hAnsi="宋体" w:eastAsia="宋体" w:cs="宋体"/>
          <w:b/>
          <w:i w:val="0"/>
          <w:color w:val="auto"/>
          <w:kern w:val="0"/>
          <w:sz w:val="36"/>
          <w:szCs w:val="36"/>
          <w:u w:val="none"/>
          <w:lang w:val="en-US" w:eastAsia="zh-CN" w:bidi="ar"/>
        </w:rPr>
        <w:t>统计</w:t>
      </w:r>
      <w:r>
        <w:rPr>
          <w:rFonts w:hint="eastAsia" w:ascii="宋体" w:hAnsi="宋体" w:eastAsia="宋体" w:cs="宋体"/>
          <w:b/>
          <w:i w:val="0"/>
          <w:color w:val="auto"/>
          <w:kern w:val="0"/>
          <w:sz w:val="36"/>
          <w:szCs w:val="36"/>
          <w:u w:val="none"/>
          <w:lang w:val="en-US" w:eastAsia="zh-CN" w:bidi="ar"/>
        </w:rPr>
        <w:t>表</w:t>
      </w:r>
    </w:p>
    <w:tbl>
      <w:tblPr>
        <w:tblStyle w:val="4"/>
        <w:tblW w:w="1537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1"/>
        <w:gridCol w:w="729"/>
        <w:gridCol w:w="877"/>
        <w:gridCol w:w="1155"/>
        <w:gridCol w:w="840"/>
        <w:gridCol w:w="2670"/>
        <w:gridCol w:w="2835"/>
        <w:gridCol w:w="3960"/>
        <w:gridCol w:w="675"/>
        <w:gridCol w:w="10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所在地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水源地名称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保护区类型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（一级、二级）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问题类型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问题具体情况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具体整治措施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整治进展情况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是否完成整治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蛟河市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蛟河市三水源地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工业企业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二级保护区内有一家涂料厂。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ind w:firstLine="360" w:firstLineChars="200"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1.水源已由蛟河市政府取缔，正在向省报批水源地取缔手续。</w:t>
            </w:r>
          </w:p>
          <w:p>
            <w:pPr>
              <w:widowControl/>
              <w:numPr>
                <w:ilvl w:val="0"/>
                <w:numId w:val="0"/>
              </w:numPr>
              <w:ind w:firstLine="360" w:firstLineChars="200"/>
              <w:jc w:val="both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2.龙凤涂料厂自2016年以来停产。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ind w:firstLine="36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1.水源已由蛟河市政府取缔，正在向省报批水源地取缔手续。</w:t>
            </w:r>
          </w:p>
          <w:p>
            <w:pPr>
              <w:widowControl/>
              <w:numPr>
                <w:ilvl w:val="0"/>
                <w:numId w:val="0"/>
              </w:numPr>
              <w:ind w:firstLine="360" w:firstLineChars="200"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2.龙凤涂料厂自2016年以来停产。</w:t>
            </w:r>
          </w:p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1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蛟河市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团山子水库水源地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交通穿越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三合站屯一座桥梁有防撞栏，无导流渠和应急池。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建设桥梁的隔离防护网，做好与水源地水体隔离防护，避免人类活动对水质的影响。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计划在村道桥梁两侧建设隔离网，做好隔离防护，避免人类活动对水质的影响。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乡级以下村屯农用车通行桥，没有危化品车辆通行。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7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磐石市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郭大院水库水源地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其它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二级保护区内红色地块有磐石三棚粮食收储库。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粮库停止烘干作业。不向外排放污染物，仅作为粮食存储使用。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1.磐石市政府召开了专题会议研究部署整治工作，印发了《关于进一步加强郭大院、赵家街水库饮用水水源规范化建设和整治的通知》。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2.目前该粮库已经停烘干作业。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3.粮库生活污水经收集后全部运出二级保护区处理。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磐石市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郭大院水库水源地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集中居民区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二级保护区内大保安村、三棚村生活垃圾收集不干净，村内有部分污水形成径流未收集。汇入水源地的支流水质浑浊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1.进一步加强村内生活垃圾治理。加强对保洁公司的督察检查力度，确保大保安村、三棚村生活垃圾收集干净，不对环境造成污染。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2.进一步落实河长制工作各项要求。对村内边沟内残留的生活垃圾及污水进行清理，确保无污水产生。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1.磐石市政府召开了专题会议研究部署整治工作，印发了《关于进一步加强郭大院、赵家街水库饮用水水源规范化建设和整治的通知》。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2.大保安村已配备1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保洁人员，标准垃圾桶16个；三棚村已配备1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保洁人员，标准垃圾桶40个，地埋垃圾桶2个，保洁人员日常工作时间为7小时，定期开展村内垃圾收集工作。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磐石市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郭大院水库水源地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集中居民区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水源二级保护区内三棚镇沿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209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省道沿线有多家饭店，污水直排，垃圾收集不完善。还有养老院，学校，卫生院和加油站。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1.对饭店进行整治，监督其设置生活污水收集暂存设施，定期送市污水处理厂集中处理。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2.监督商户按照规定投放生活垃圾，不准乱丢乱弃。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3.在三棚村配备保洁员，设置标准垃圾桶、环保地埋垃圾桶，在前期基础上增加垃圾桶的数量做到全部收集、处理。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4.学校、卫生院生活污水经收集全部送市污水处理厂集中处理。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1.磐石市政府召开了专题会议研究部署整治工作，印发了《关于进一步加强郭大院、赵家街水库饮用水水源规范化建设和整治的通知》。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2.养老院已关闭，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不再使用。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3.三棚中学建设了生活污水集中收集设施，生活污水定期送磐石市污水处理厂集中处理。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4.卫生院为乡镇小型卫生院，无医疗废水产生，生活污水经收集后送磐石市污水处理厂集中处理。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5.加油站无生活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  <w:t>污水产生，已完成了双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层罐改造及油气回收装置安装。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磐石市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赵家街水库水源地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一级、二级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分散垃圾堆放点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水源保护区内村庄无垃圾收集转运和污水处理制度，全村只有三四个垃圾桶，水库岸边就是村庄垃圾堆放点，据村民介绍是头一天听说要来检查才有人来清理，平时村内垃圾无人管，随意堆放在水库库尾空地。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1.建立生活垃圾收集、转运制度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2.做好保洁公司监管，确保一级保护区内无生活垃圾，二级保护区内村庄生活垃圾日产日清。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3.进一步增加垃圾桶的数量。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4.清理水库岸边垃圾堆放点。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1.磐石市政府召开了专题会议研究部署整治工作，印发了《关于进一步加强郭大院、赵家街水库饮用水水源规范化建设和整治的通知》。</w:t>
            </w:r>
          </w:p>
          <w:p>
            <w:pPr>
              <w:widowControl/>
              <w:numPr>
                <w:ilvl w:val="0"/>
                <w:numId w:val="0"/>
              </w:numPr>
              <w:ind w:firstLine="360" w:firstLineChars="20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2.已经建立了垃圾收集转运处理工作机制，农村生活垃圾得到了有效的治理。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村内生活污水无径流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磐石市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赵家街水库水源地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分散居民区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水源保护区内的垃圾和污水均未进行收集处理，村内臭水沟较多，并且形成径流。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加强村内生活垃圾治理。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提高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对保洁公司的督察检查力度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 xml:space="preserve"> 2.进一步落实河长制工作各项要求。对村内边沟内残留的生活垃圾及污水进行清理，确保无污水产生。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1.磐石市政府召开了专题会议研究部署整治工作，印发了《关于进一步加强郭大院、赵家街水库饮用水水源规范化建设和整治的通知》。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2.赵家街村已配备保洁员1</w:t>
            </w: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，标准垃圾桶10个，</w:t>
            </w: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地埋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式垃圾</w:t>
            </w:r>
            <w:r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桶1个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 xml:space="preserve">，已建立了垃圾收集转运处理工作机制。农村生活垃圾得到了有效治理。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 xml:space="preserve">   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3.进一步落实河长制工作各项要求。对村内边沟内残留的生活垃圾及污水进行清理，确保无污水产生。</w:t>
            </w:r>
            <w:bookmarkStart w:id="0" w:name="_GoBack"/>
            <w:bookmarkEnd w:id="0"/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825A05"/>
    <w:rsid w:val="013C6402"/>
    <w:rsid w:val="01D56884"/>
    <w:rsid w:val="06F811FB"/>
    <w:rsid w:val="074275B1"/>
    <w:rsid w:val="075E5379"/>
    <w:rsid w:val="077F1548"/>
    <w:rsid w:val="07976977"/>
    <w:rsid w:val="07F933DA"/>
    <w:rsid w:val="086E7A7A"/>
    <w:rsid w:val="09DC7BD4"/>
    <w:rsid w:val="0A0F599C"/>
    <w:rsid w:val="0A954A76"/>
    <w:rsid w:val="0ADB5E67"/>
    <w:rsid w:val="0C2900C3"/>
    <w:rsid w:val="0C467EAA"/>
    <w:rsid w:val="0C673A9B"/>
    <w:rsid w:val="0E5D5224"/>
    <w:rsid w:val="0EA55AFF"/>
    <w:rsid w:val="0EC02E39"/>
    <w:rsid w:val="113A21C1"/>
    <w:rsid w:val="119A2D3E"/>
    <w:rsid w:val="11B839D9"/>
    <w:rsid w:val="11D20BC0"/>
    <w:rsid w:val="1343405C"/>
    <w:rsid w:val="13771207"/>
    <w:rsid w:val="15D56374"/>
    <w:rsid w:val="15FD17B6"/>
    <w:rsid w:val="15FF1933"/>
    <w:rsid w:val="163236A4"/>
    <w:rsid w:val="178B730C"/>
    <w:rsid w:val="18E42B68"/>
    <w:rsid w:val="199E410E"/>
    <w:rsid w:val="19B41DF3"/>
    <w:rsid w:val="1A185E24"/>
    <w:rsid w:val="1BD9288F"/>
    <w:rsid w:val="1E3E2DC9"/>
    <w:rsid w:val="205E5CE6"/>
    <w:rsid w:val="2083285C"/>
    <w:rsid w:val="237710C5"/>
    <w:rsid w:val="23937E09"/>
    <w:rsid w:val="2607403B"/>
    <w:rsid w:val="267213CC"/>
    <w:rsid w:val="26DA0439"/>
    <w:rsid w:val="28BC3E23"/>
    <w:rsid w:val="2A060E0F"/>
    <w:rsid w:val="2ACD3717"/>
    <w:rsid w:val="2AFB6C2F"/>
    <w:rsid w:val="2B1317C6"/>
    <w:rsid w:val="2C5610F5"/>
    <w:rsid w:val="2C734B5F"/>
    <w:rsid w:val="2CD411A0"/>
    <w:rsid w:val="2D142F94"/>
    <w:rsid w:val="2E5B6EC0"/>
    <w:rsid w:val="2F6E6FE8"/>
    <w:rsid w:val="311F48CA"/>
    <w:rsid w:val="31C240C7"/>
    <w:rsid w:val="31C83D45"/>
    <w:rsid w:val="341A6C5A"/>
    <w:rsid w:val="344A1756"/>
    <w:rsid w:val="35702E04"/>
    <w:rsid w:val="35DB13FA"/>
    <w:rsid w:val="360779A6"/>
    <w:rsid w:val="37202304"/>
    <w:rsid w:val="3A3B6324"/>
    <w:rsid w:val="3C334ACD"/>
    <w:rsid w:val="3C6C1BFE"/>
    <w:rsid w:val="3CA72B25"/>
    <w:rsid w:val="3CBB73E9"/>
    <w:rsid w:val="3D5F6CA8"/>
    <w:rsid w:val="3E786E90"/>
    <w:rsid w:val="3EBE6DE5"/>
    <w:rsid w:val="3ED61B5B"/>
    <w:rsid w:val="3F3F458F"/>
    <w:rsid w:val="411D2F88"/>
    <w:rsid w:val="41950C52"/>
    <w:rsid w:val="43680F4D"/>
    <w:rsid w:val="47CA7F06"/>
    <w:rsid w:val="49660EAC"/>
    <w:rsid w:val="4B9C583F"/>
    <w:rsid w:val="4C662D14"/>
    <w:rsid w:val="4F5C395F"/>
    <w:rsid w:val="4F7037D8"/>
    <w:rsid w:val="50797D48"/>
    <w:rsid w:val="50A74756"/>
    <w:rsid w:val="52887C55"/>
    <w:rsid w:val="54750693"/>
    <w:rsid w:val="5494300F"/>
    <w:rsid w:val="54C848EF"/>
    <w:rsid w:val="55726306"/>
    <w:rsid w:val="56762E82"/>
    <w:rsid w:val="568C68F7"/>
    <w:rsid w:val="57373B3B"/>
    <w:rsid w:val="58F219A2"/>
    <w:rsid w:val="59DC3446"/>
    <w:rsid w:val="5C7B1DF4"/>
    <w:rsid w:val="5D177F7F"/>
    <w:rsid w:val="5DFF199F"/>
    <w:rsid w:val="5E146FB6"/>
    <w:rsid w:val="5F671AB3"/>
    <w:rsid w:val="5F693F82"/>
    <w:rsid w:val="5FF313A2"/>
    <w:rsid w:val="60CF3740"/>
    <w:rsid w:val="61ED3802"/>
    <w:rsid w:val="61F93B87"/>
    <w:rsid w:val="638E4C1C"/>
    <w:rsid w:val="65061C39"/>
    <w:rsid w:val="65ED633F"/>
    <w:rsid w:val="672E0C40"/>
    <w:rsid w:val="691408B4"/>
    <w:rsid w:val="69C00E1A"/>
    <w:rsid w:val="6B402769"/>
    <w:rsid w:val="6B870FE0"/>
    <w:rsid w:val="6BA36D3B"/>
    <w:rsid w:val="6BE13E83"/>
    <w:rsid w:val="6C6049D6"/>
    <w:rsid w:val="6D171BCF"/>
    <w:rsid w:val="6E58289F"/>
    <w:rsid w:val="6F6405BC"/>
    <w:rsid w:val="6F825A05"/>
    <w:rsid w:val="6F884B63"/>
    <w:rsid w:val="723D4F95"/>
    <w:rsid w:val="736E27EB"/>
    <w:rsid w:val="773E4182"/>
    <w:rsid w:val="77DC4746"/>
    <w:rsid w:val="78920FED"/>
    <w:rsid w:val="78FA30F9"/>
    <w:rsid w:val="7A795AD8"/>
    <w:rsid w:val="7B2623A0"/>
    <w:rsid w:val="7BDA2D51"/>
    <w:rsid w:val="7C7237B8"/>
    <w:rsid w:val="7D9F7F0D"/>
    <w:rsid w:val="7E707869"/>
    <w:rsid w:val="7ED27835"/>
    <w:rsid w:val="7F9E4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仿宋_GB2312" w:cs="Times New Roman"/>
      <w:kern w:val="2"/>
      <w:sz w:val="32"/>
      <w:szCs w:val="32"/>
      <w:lang w:val="en-US" w:eastAsia="zh-CN" w:bidi="ar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2019-06-21T07:25:00Z</dcterms:created>
  <dc:creator>宽广伟岸</dc:creator>
  <cp:lastModifiedBy>宽广伟岸</cp:lastModifiedBy>
  <cp:lastPrinted>2019-07-01T01:34:00Z</cp:lastPrinted>
  <dcterms:modified xsi:type="dcterms:W3CDTF">2019-07-01T08:29:01Z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