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bookmarkStart w:id="0" w:name="_GoBack"/>
      <w:bookmarkEnd w:id="0"/>
      <w:r>
        <w:rPr>
          <w:rFonts w:hint="eastAsia"/>
          <w:sz w:val="44"/>
          <w:szCs w:val="44"/>
        </w:rPr>
        <w:t>《</w:t>
      </w:r>
      <w:r>
        <w:rPr>
          <w:rFonts w:hint="eastAsia"/>
          <w:sz w:val="44"/>
          <w:szCs w:val="44"/>
          <w:lang w:eastAsia="zh-CN"/>
        </w:rPr>
        <w:t>吉林市网络预约出租汽车经营服务管理实施细则（暂行）</w:t>
      </w:r>
      <w:r>
        <w:rPr>
          <w:rFonts w:hint="eastAsia"/>
          <w:sz w:val="44"/>
          <w:szCs w:val="44"/>
        </w:rPr>
        <w:t>》修订</w:t>
      </w:r>
      <w:r>
        <w:rPr>
          <w:rFonts w:hint="eastAsia"/>
          <w:sz w:val="44"/>
          <w:szCs w:val="44"/>
          <w:lang w:eastAsia="zh-CN"/>
        </w:rPr>
        <w:t>对照</w:t>
      </w:r>
      <w:r>
        <w:rPr>
          <w:rFonts w:hint="eastAsia"/>
          <w:sz w:val="44"/>
          <w:szCs w:val="44"/>
        </w:rPr>
        <w:t>表</w:t>
      </w:r>
    </w:p>
    <w:p>
      <w:pPr>
        <w:rPr>
          <w:rFonts w:ascii="仿宋_GB2312" w:eastAsia="仿宋_GB2312"/>
          <w:sz w:val="24"/>
        </w:rPr>
      </w:pPr>
      <w:r>
        <w:rPr>
          <w:rFonts w:ascii="仿宋_GB2312" w:eastAsia="仿宋_GB2312"/>
          <w:sz w:val="24"/>
        </w:rPr>
        <w:t xml:space="preserve">                                                                                  </w:t>
      </w:r>
    </w:p>
    <w:tbl>
      <w:tblPr>
        <w:tblStyle w:val="7"/>
        <w:tblW w:w="141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2685"/>
        <w:gridCol w:w="4635"/>
        <w:gridCol w:w="6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tcPr>
          <w:p>
            <w:pPr>
              <w:jc w:val="center"/>
              <w:rPr>
                <w:rFonts w:ascii="仿宋" w:hAnsi="仿宋" w:eastAsia="仿宋"/>
                <w:szCs w:val="21"/>
              </w:rPr>
            </w:pPr>
            <w:r>
              <w:rPr>
                <w:rFonts w:hint="eastAsia" w:ascii="仿宋" w:hAnsi="仿宋" w:eastAsia="仿宋"/>
                <w:szCs w:val="21"/>
              </w:rPr>
              <w:t>序号</w:t>
            </w:r>
          </w:p>
        </w:tc>
        <w:tc>
          <w:tcPr>
            <w:tcW w:w="2685" w:type="dxa"/>
          </w:tcPr>
          <w:p>
            <w:pPr>
              <w:jc w:val="center"/>
              <w:rPr>
                <w:rFonts w:ascii="仿宋" w:hAnsi="仿宋" w:eastAsia="仿宋"/>
                <w:szCs w:val="21"/>
              </w:rPr>
            </w:pPr>
            <w:r>
              <w:rPr>
                <w:rFonts w:hint="eastAsia" w:ascii="仿宋" w:hAnsi="仿宋" w:eastAsia="仿宋"/>
                <w:szCs w:val="21"/>
              </w:rPr>
              <w:t>原法条</w:t>
            </w:r>
          </w:p>
        </w:tc>
        <w:tc>
          <w:tcPr>
            <w:tcW w:w="4635" w:type="dxa"/>
          </w:tcPr>
          <w:p>
            <w:pPr>
              <w:jc w:val="center"/>
              <w:rPr>
                <w:rFonts w:ascii="仿宋" w:hAnsi="仿宋" w:eastAsia="仿宋"/>
                <w:szCs w:val="21"/>
              </w:rPr>
            </w:pPr>
            <w:r>
              <w:rPr>
                <w:rFonts w:hint="eastAsia" w:ascii="仿宋" w:hAnsi="仿宋" w:eastAsia="仿宋"/>
                <w:szCs w:val="21"/>
              </w:rPr>
              <w:t>修改后条款</w:t>
            </w:r>
          </w:p>
        </w:tc>
        <w:tc>
          <w:tcPr>
            <w:tcW w:w="6191" w:type="dxa"/>
          </w:tcPr>
          <w:p>
            <w:pPr>
              <w:jc w:val="center"/>
              <w:rPr>
                <w:rFonts w:ascii="仿宋" w:hAnsi="仿宋" w:eastAsia="仿宋"/>
                <w:szCs w:val="21"/>
              </w:rPr>
            </w:pPr>
            <w:r>
              <w:rPr>
                <w:rFonts w:hint="eastAsia" w:ascii="仿宋" w:hAnsi="仿宋" w:eastAsia="仿宋"/>
                <w:szCs w:val="21"/>
              </w:rPr>
              <w:t>依据及理由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trPr>
        <w:tc>
          <w:tcPr>
            <w:tcW w:w="637" w:type="dxa"/>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1</w:t>
            </w:r>
          </w:p>
        </w:tc>
        <w:tc>
          <w:tcPr>
            <w:tcW w:w="2685" w:type="dxa"/>
          </w:tcPr>
          <w:p>
            <w:pPr>
              <w:rPr>
                <w:rFonts w:hint="eastAsia" w:ascii="仿宋" w:hAnsi="仿宋" w:eastAsia="仿宋"/>
                <w:szCs w:val="21"/>
              </w:rPr>
            </w:pPr>
            <w:r>
              <w:rPr>
                <w:rFonts w:hint="eastAsia" w:ascii="仿宋" w:hAnsi="仿宋" w:eastAsia="仿宋"/>
                <w:szCs w:val="21"/>
              </w:rPr>
              <w:t>第四条</w:t>
            </w:r>
            <w:r>
              <w:rPr>
                <w:rFonts w:hint="eastAsia" w:ascii="仿宋" w:hAnsi="仿宋" w:eastAsia="仿宋"/>
                <w:szCs w:val="21"/>
                <w:lang w:val="en-US" w:eastAsia="zh-CN"/>
              </w:rPr>
              <w:t xml:space="preserve"> </w:t>
            </w:r>
            <w:r>
              <w:rPr>
                <w:rFonts w:hint="eastAsia" w:ascii="仿宋" w:hAnsi="仿宋" w:eastAsia="仿宋"/>
                <w:szCs w:val="21"/>
              </w:rPr>
              <w:t>本市网约车运价实行市场调节价,必要时实行政府指导价。网约车平台公司应当合理确定网约车运价,按照有关规定公开运价结构、计价方式和价格标准,明码标价,接受社会监</w:t>
            </w:r>
          </w:p>
          <w:p>
            <w:pPr>
              <w:rPr>
                <w:rFonts w:hint="eastAsia" w:ascii="仿宋" w:hAnsi="仿宋" w:eastAsia="仿宋"/>
                <w:szCs w:val="21"/>
              </w:rPr>
            </w:pPr>
            <w:r>
              <w:rPr>
                <w:rFonts w:hint="eastAsia" w:ascii="仿宋" w:hAnsi="仿宋" w:eastAsia="仿宋"/>
                <w:szCs w:val="21"/>
              </w:rPr>
              <w:t>督。巡游出租汽车提供网约服务的,应执行巡游出租汽车运价。</w:t>
            </w:r>
          </w:p>
        </w:tc>
        <w:tc>
          <w:tcPr>
            <w:tcW w:w="4635" w:type="dxa"/>
          </w:tcPr>
          <w:p>
            <w:pPr>
              <w:rPr>
                <w:rFonts w:hint="eastAsia" w:ascii="仿宋" w:hAnsi="仿宋" w:eastAsia="仿宋"/>
                <w:szCs w:val="21"/>
              </w:rPr>
            </w:pPr>
            <w:r>
              <w:rPr>
                <w:rFonts w:hint="eastAsia" w:ascii="仿宋" w:hAnsi="仿宋" w:eastAsia="仿宋"/>
                <w:szCs w:val="21"/>
              </w:rPr>
              <w:t>第四条</w:t>
            </w:r>
            <w:r>
              <w:rPr>
                <w:rFonts w:hint="eastAsia" w:ascii="仿宋" w:hAnsi="仿宋" w:eastAsia="仿宋"/>
                <w:szCs w:val="21"/>
                <w:lang w:val="en-US" w:eastAsia="zh-CN"/>
              </w:rPr>
              <w:t xml:space="preserve"> </w:t>
            </w:r>
            <w:r>
              <w:rPr>
                <w:rFonts w:hint="eastAsia" w:ascii="仿宋" w:hAnsi="仿宋" w:eastAsia="仿宋"/>
                <w:szCs w:val="21"/>
              </w:rPr>
              <w:t>本市网约车运价实行市场调节价。网约车平台公司应当合理确定网约车运价,按照有关规定公开运价结构、计价方式和价格标准,明码标价,接受社会监</w:t>
            </w:r>
          </w:p>
          <w:p>
            <w:pPr>
              <w:rPr>
                <w:rFonts w:hint="eastAsia" w:ascii="仿宋" w:hAnsi="仿宋" w:eastAsia="仿宋"/>
                <w:color w:val="auto"/>
                <w:szCs w:val="21"/>
              </w:rPr>
            </w:pPr>
            <w:r>
              <w:rPr>
                <w:rFonts w:hint="eastAsia" w:ascii="仿宋" w:hAnsi="仿宋" w:eastAsia="仿宋"/>
                <w:szCs w:val="21"/>
              </w:rPr>
              <w:t>督。巡游出租汽车提供网约服务的,应执行巡游出租汽车运价。</w:t>
            </w:r>
          </w:p>
        </w:tc>
        <w:tc>
          <w:tcPr>
            <w:tcW w:w="6191" w:type="dxa"/>
          </w:tcPr>
          <w:p>
            <w:pPr>
              <w:tabs>
                <w:tab w:val="left" w:pos="3495"/>
              </w:tabs>
              <w:rPr>
                <w:rFonts w:hint="eastAsia" w:ascii="仿宋" w:hAnsi="仿宋" w:eastAsia="仿宋"/>
                <w:b/>
                <w:bCs/>
                <w:color w:val="C0504D" w:themeColor="accent2"/>
                <w:szCs w:val="21"/>
              </w:rPr>
            </w:pPr>
            <w:r>
              <w:rPr>
                <w:rFonts w:hint="eastAsia" w:ascii="仿宋" w:hAnsi="仿宋" w:eastAsia="仿宋"/>
                <w:b/>
                <w:bCs/>
                <w:color w:val="C0504D" w:themeColor="accent2"/>
                <w:szCs w:val="21"/>
              </w:rPr>
              <w:t>第</w:t>
            </w:r>
            <w:r>
              <w:rPr>
                <w:rFonts w:hint="eastAsia" w:ascii="仿宋" w:hAnsi="仿宋" w:eastAsia="仿宋"/>
                <w:b/>
                <w:bCs/>
                <w:color w:val="C0504D" w:themeColor="accent2"/>
                <w:szCs w:val="21"/>
                <w:lang w:eastAsia="zh-CN"/>
              </w:rPr>
              <w:t>四</w:t>
            </w:r>
            <w:r>
              <w:rPr>
                <w:rFonts w:hint="eastAsia" w:ascii="仿宋" w:hAnsi="仿宋" w:eastAsia="仿宋"/>
                <w:b/>
                <w:bCs/>
                <w:color w:val="C0504D" w:themeColor="accent2"/>
                <w:szCs w:val="21"/>
              </w:rPr>
              <w:t>条中</w:t>
            </w:r>
            <w:r>
              <w:rPr>
                <w:rFonts w:hint="eastAsia" w:ascii="仿宋" w:hAnsi="仿宋" w:eastAsia="仿宋"/>
                <w:b/>
                <w:bCs/>
                <w:color w:val="C0504D" w:themeColor="accent2"/>
                <w:szCs w:val="21"/>
                <w:lang w:eastAsia="zh-CN"/>
              </w:rPr>
              <w:t>删去</w:t>
            </w:r>
            <w:r>
              <w:rPr>
                <w:rFonts w:hint="eastAsia" w:ascii="仿宋" w:hAnsi="仿宋" w:eastAsia="仿宋"/>
                <w:b/>
                <w:bCs/>
                <w:color w:val="C0504D" w:themeColor="accent2"/>
                <w:szCs w:val="21"/>
              </w:rPr>
              <w:t>“必要时实行政府指导价。</w:t>
            </w:r>
          </w:p>
          <w:p>
            <w:pPr>
              <w:tabs>
                <w:tab w:val="left" w:pos="3495"/>
              </w:tabs>
              <w:rPr>
                <w:rFonts w:hint="eastAsia" w:ascii="仿宋" w:hAnsi="仿宋" w:eastAsia="仿宋"/>
                <w:szCs w:val="21"/>
                <w:lang w:val="en-US" w:eastAsia="zh-CN"/>
              </w:rPr>
            </w:pPr>
            <w:r>
              <w:rPr>
                <w:rFonts w:hint="eastAsia" w:ascii="仿宋" w:hAnsi="仿宋" w:eastAsia="仿宋"/>
                <w:szCs w:val="21"/>
                <w:lang w:eastAsia="zh-CN"/>
              </w:rPr>
              <w:t>依据及理由：按上位法规定修订。第</w:t>
            </w:r>
            <w:r>
              <w:rPr>
                <w:rFonts w:hint="eastAsia" w:ascii="仿宋" w:hAnsi="仿宋" w:eastAsia="仿宋"/>
                <w:szCs w:val="21"/>
                <w:lang w:val="en-US" w:eastAsia="zh-CN"/>
              </w:rPr>
              <w:t>一：《中华人民共和国价格法》第二十条“省、自治区、直辖市人民政府价格主管部门和其他有关部门，应当按照地方定价目录规定的定价权限和具体适用范围制定在本地区执行的政府指导价、政府定价。市、县人民政府可以根据省、自治区、直辖市人民政府的授权，按照地方定价目录规定的定价权限和具体适用范围制定在本地区执行的政府指导价、政府定价。”</w:t>
            </w:r>
          </w:p>
          <w:p>
            <w:pPr>
              <w:tabs>
                <w:tab w:val="left" w:pos="3495"/>
              </w:tabs>
              <w:rPr>
                <w:rFonts w:hint="eastAsia" w:ascii="仿宋" w:hAnsi="仿宋" w:eastAsia="仿宋"/>
                <w:szCs w:val="21"/>
                <w:lang w:eastAsia="zh-CN"/>
              </w:rPr>
            </w:pPr>
            <w:r>
              <w:rPr>
                <w:rFonts w:hint="eastAsia" w:ascii="仿宋" w:hAnsi="仿宋" w:eastAsia="仿宋"/>
                <w:szCs w:val="21"/>
                <w:lang w:val="en-US" w:eastAsia="zh-CN"/>
              </w:rPr>
              <w:t>第二：《吉林省定价目录（2023版）》经省人民政府审核同意，国家发展改革委审定，于2022年12月27日印发，自2023年1月1日起执行。《吉林省定价目录（2023版）》</w:t>
            </w:r>
            <w:r>
              <w:rPr>
                <w:rFonts w:hint="eastAsia" w:ascii="仿宋" w:hAnsi="仿宋" w:eastAsia="仿宋"/>
                <w:szCs w:val="21"/>
                <w:lang w:eastAsia="zh-CN"/>
              </w:rPr>
              <w:t>明确“客运出租车运价、燃油附加费标准授权市、县人民政府，网络预约出租车除外”，故网约车收费标</w:t>
            </w:r>
            <w:r>
              <w:rPr>
                <w:rFonts w:hint="eastAsia" w:ascii="仿宋" w:hAnsi="仿宋" w:eastAsia="仿宋"/>
                <w:szCs w:val="21"/>
                <w:lang w:val="en-US" w:eastAsia="zh-CN"/>
              </w:rPr>
              <w:t>准不属于政府定价范围。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2</w:t>
            </w:r>
          </w:p>
        </w:tc>
        <w:tc>
          <w:tcPr>
            <w:tcW w:w="2685" w:type="dxa"/>
          </w:tcPr>
          <w:p>
            <w:pPr>
              <w:rPr>
                <w:rFonts w:ascii="仿宋" w:hAnsi="仿宋" w:eastAsia="仿宋"/>
                <w:szCs w:val="21"/>
              </w:rPr>
            </w:pPr>
            <w:r>
              <w:rPr>
                <w:rFonts w:hint="eastAsia" w:ascii="仿宋" w:hAnsi="仿宋" w:eastAsia="仿宋"/>
                <w:szCs w:val="21"/>
              </w:rPr>
              <w:t>第五条</w:t>
            </w:r>
            <w:r>
              <w:rPr>
                <w:rFonts w:hint="eastAsia" w:ascii="仿宋" w:hAnsi="仿宋" w:eastAsia="仿宋"/>
                <w:szCs w:val="21"/>
                <w:lang w:val="en-US" w:eastAsia="zh-CN"/>
              </w:rPr>
              <w:t xml:space="preserve">  </w:t>
            </w:r>
            <w:r>
              <w:rPr>
                <w:rFonts w:hint="eastAsia" w:ascii="仿宋" w:hAnsi="仿宋" w:eastAsia="仿宋"/>
                <w:szCs w:val="21"/>
              </w:rPr>
              <w:t>市、县(市)交通运输主管部门在本级人民政府领导下,负责本辖区内网约车管理工作。物价、工信、公安、人力资源社会保障、商务、国税、工商、质检、网信、人民银行等部门按照各自职责,对网约车经营行为实施相关监督管理。</w:t>
            </w:r>
          </w:p>
        </w:tc>
        <w:tc>
          <w:tcPr>
            <w:tcW w:w="4635" w:type="dxa"/>
          </w:tcPr>
          <w:p>
            <w:pPr>
              <w:rPr>
                <w:rFonts w:hint="eastAsia" w:ascii="仿宋" w:hAnsi="仿宋" w:eastAsia="仿宋"/>
                <w:color w:val="auto"/>
                <w:szCs w:val="21"/>
              </w:rPr>
            </w:pPr>
            <w:r>
              <w:rPr>
                <w:rFonts w:hint="eastAsia" w:ascii="仿宋" w:hAnsi="仿宋" w:eastAsia="仿宋"/>
                <w:color w:val="auto"/>
                <w:szCs w:val="21"/>
              </w:rPr>
              <w:t>第五条  市、县（市）交通运输主管部门在本级人民政府领导下，负责本辖区内网约车管理工作。</w:t>
            </w:r>
          </w:p>
          <w:p>
            <w:pPr>
              <w:rPr>
                <w:rFonts w:ascii="仿宋" w:hAnsi="仿宋" w:eastAsia="仿宋"/>
                <w:szCs w:val="21"/>
              </w:rPr>
            </w:pPr>
            <w:r>
              <w:rPr>
                <w:rFonts w:hint="eastAsia" w:ascii="仿宋" w:hAnsi="仿宋" w:eastAsia="仿宋"/>
                <w:color w:val="auto"/>
                <w:szCs w:val="21"/>
              </w:rPr>
              <w:t>发改、工信、公安、人力资源社会保障、商务、税务、市场监督、网信、人民银行等部门按照各自职责，对网约车经营行为实施相关监督管理。</w:t>
            </w:r>
            <w:r>
              <w:rPr>
                <w:rFonts w:ascii="仿宋" w:hAnsi="仿宋" w:eastAsia="仿宋"/>
                <w:color w:val="FF0000"/>
                <w:szCs w:val="21"/>
              </w:rPr>
              <w:t xml:space="preserve">  </w:t>
            </w:r>
          </w:p>
        </w:tc>
        <w:tc>
          <w:tcPr>
            <w:tcW w:w="6191" w:type="dxa"/>
          </w:tcPr>
          <w:p>
            <w:pPr>
              <w:tabs>
                <w:tab w:val="left" w:pos="3495"/>
              </w:tabs>
              <w:rPr>
                <w:rFonts w:hint="eastAsia" w:ascii="仿宋" w:hAnsi="仿宋" w:eastAsia="仿宋"/>
                <w:b/>
                <w:bCs/>
                <w:color w:val="C0504D" w:themeColor="accent2"/>
                <w:szCs w:val="21"/>
              </w:rPr>
            </w:pPr>
            <w:r>
              <w:rPr>
                <w:rFonts w:hint="eastAsia" w:ascii="仿宋" w:hAnsi="仿宋" w:eastAsia="仿宋"/>
                <w:b/>
                <w:bCs/>
                <w:color w:val="C0504D" w:themeColor="accent2"/>
                <w:szCs w:val="21"/>
              </w:rPr>
              <w:t>第五条中“物价、国税、工商、质检”修改为：发改、税务、市场监督。</w:t>
            </w:r>
          </w:p>
          <w:p>
            <w:pPr>
              <w:tabs>
                <w:tab w:val="left" w:pos="3495"/>
              </w:tabs>
              <w:rPr>
                <w:rFonts w:ascii="仿宋" w:hAnsi="仿宋" w:eastAsia="仿宋"/>
                <w:szCs w:val="21"/>
              </w:rPr>
            </w:pPr>
            <w:r>
              <w:rPr>
                <w:rFonts w:hint="eastAsia" w:ascii="仿宋" w:hAnsi="仿宋" w:eastAsia="仿宋"/>
                <w:szCs w:val="21"/>
                <w:lang w:eastAsia="zh-CN"/>
              </w:rPr>
              <w:t>依据及理由：根据国家、省、市机构改革相应修订部门名称。</w:t>
            </w:r>
            <w:r>
              <w:rPr>
                <w:rFonts w:ascii="仿宋" w:hAnsi="仿宋" w:eastAsia="仿宋"/>
                <w:szCs w:val="21"/>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3</w:t>
            </w:r>
          </w:p>
        </w:tc>
        <w:tc>
          <w:tcPr>
            <w:tcW w:w="2685" w:type="dxa"/>
          </w:tcPr>
          <w:p>
            <w:pPr>
              <w:rPr>
                <w:rFonts w:hint="eastAsia" w:ascii="仿宋" w:hAnsi="仿宋" w:eastAsia="仿宋"/>
                <w:b w:val="0"/>
                <w:bCs/>
                <w:szCs w:val="21"/>
              </w:rPr>
            </w:pPr>
            <w:r>
              <w:rPr>
                <w:rFonts w:hint="eastAsia" w:ascii="仿宋" w:hAnsi="仿宋" w:eastAsia="仿宋"/>
                <w:b w:val="0"/>
                <w:bCs/>
                <w:szCs w:val="21"/>
              </w:rPr>
              <w:t>第八条网约车平台公司申请《网络预约出租汽车经营许可证》,应提交以下材料:</w:t>
            </w:r>
          </w:p>
          <w:p>
            <w:pPr>
              <w:rPr>
                <w:rFonts w:ascii="仿宋" w:hAnsi="仿宋" w:eastAsia="仿宋"/>
                <w:b/>
                <w:szCs w:val="21"/>
              </w:rPr>
            </w:pPr>
            <w:r>
              <w:rPr>
                <w:rFonts w:hint="eastAsia" w:ascii="仿宋" w:hAnsi="仿宋" w:eastAsia="仿宋"/>
                <w:b w:val="0"/>
                <w:bCs/>
                <w:szCs w:val="21"/>
              </w:rPr>
              <w:t>(三)企业法人营业执照。企业法人在本市设立分支机构的,还应提供分支机构营业执照。外商投资企业还应当提供外商投资企业批准证书;</w:t>
            </w:r>
          </w:p>
        </w:tc>
        <w:tc>
          <w:tcPr>
            <w:tcW w:w="4635" w:type="dxa"/>
          </w:tcPr>
          <w:p>
            <w:pPr>
              <w:rPr>
                <w:rFonts w:ascii="仿宋" w:hAnsi="仿宋" w:eastAsia="仿宋"/>
                <w:b/>
                <w:szCs w:val="21"/>
              </w:rPr>
            </w:pPr>
            <w:r>
              <w:rPr>
                <w:rFonts w:hint="eastAsia" w:ascii="仿宋" w:hAnsi="仿宋" w:eastAsia="仿宋"/>
                <w:b w:val="0"/>
                <w:bCs/>
                <w:szCs w:val="21"/>
              </w:rPr>
              <w:t>第八条  网约车平台公司申请《网络预约出租汽车经营许可证》，应提交以下材料：（三）企业法人营业执照。企业法人在本市设立分支机构的，还应提供分支机构营业执照；</w:t>
            </w:r>
          </w:p>
        </w:tc>
        <w:tc>
          <w:tcPr>
            <w:tcW w:w="6191" w:type="dxa"/>
          </w:tcPr>
          <w:p>
            <w:pPr>
              <w:rPr>
                <w:rFonts w:hint="eastAsia" w:ascii="仿宋" w:hAnsi="仿宋" w:eastAsia="仿宋"/>
                <w:b/>
                <w:bCs/>
                <w:color w:val="C0504D" w:themeColor="accent2"/>
                <w:szCs w:val="21"/>
              </w:rPr>
            </w:pPr>
            <w:r>
              <w:rPr>
                <w:rFonts w:hint="eastAsia" w:ascii="仿宋" w:hAnsi="仿宋" w:eastAsia="仿宋"/>
                <w:b/>
                <w:bCs/>
                <w:color w:val="C0504D" w:themeColor="accent2"/>
                <w:szCs w:val="21"/>
              </w:rPr>
              <w:t>第八条第三项中删去“外商投资企业还应当提供外商投资企业批准证书”。</w:t>
            </w:r>
          </w:p>
          <w:p>
            <w:pPr>
              <w:rPr>
                <w:rFonts w:hint="eastAsia" w:ascii="仿宋" w:hAnsi="仿宋" w:eastAsia="仿宋"/>
                <w:szCs w:val="21"/>
                <w:lang w:eastAsia="zh-CN"/>
              </w:rPr>
            </w:pPr>
            <w:r>
              <w:rPr>
                <w:rFonts w:hint="eastAsia" w:ascii="仿宋" w:hAnsi="仿宋" w:eastAsia="仿宋"/>
                <w:szCs w:val="21"/>
                <w:lang w:eastAsia="zh-CN"/>
              </w:rPr>
              <w:t>依据及理由：随上位法修订。《关于修改〈网络预约出租汽车经营服务管理暂行办法〉的决定》（交通运输部 工业和信息化部 公安部 商务部 工商总局 质检总局 国家网信办令201</w:t>
            </w:r>
            <w:r>
              <w:rPr>
                <w:rFonts w:hint="eastAsia" w:ascii="仿宋" w:hAnsi="仿宋" w:eastAsia="仿宋"/>
                <w:szCs w:val="21"/>
                <w:lang w:val="en-US" w:eastAsia="zh-CN"/>
              </w:rPr>
              <w:t>9</w:t>
            </w:r>
            <w:r>
              <w:rPr>
                <w:rFonts w:hint="eastAsia" w:ascii="仿宋" w:hAnsi="仿宋" w:eastAsia="仿宋"/>
                <w:szCs w:val="21"/>
                <w:lang w:eastAsia="zh-CN"/>
              </w:rPr>
              <w:t>年第</w:t>
            </w:r>
            <w:r>
              <w:rPr>
                <w:rFonts w:hint="eastAsia" w:ascii="仿宋" w:hAnsi="仿宋" w:eastAsia="仿宋"/>
                <w:szCs w:val="21"/>
                <w:lang w:val="en-US" w:eastAsia="zh-CN"/>
              </w:rPr>
              <w:t>46</w:t>
            </w:r>
            <w:r>
              <w:rPr>
                <w:rFonts w:hint="eastAsia" w:ascii="仿宋" w:hAnsi="仿宋" w:eastAsia="仿宋"/>
                <w:szCs w:val="21"/>
                <w:lang w:eastAsia="zh-CN"/>
              </w:rPr>
              <w:t>号）已作如下修改：删去“外商投资企业还应当提供外商投资企业批准证书”。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4</w:t>
            </w:r>
          </w:p>
        </w:tc>
        <w:tc>
          <w:tcPr>
            <w:tcW w:w="2685" w:type="dxa"/>
          </w:tcPr>
          <w:p>
            <w:pPr>
              <w:rPr>
                <w:rFonts w:hint="eastAsia" w:ascii="仿宋" w:hAnsi="仿宋" w:eastAsia="仿宋"/>
                <w:b/>
                <w:szCs w:val="21"/>
                <w:lang w:eastAsia="zh-CN"/>
              </w:rPr>
            </w:pPr>
            <w:r>
              <w:rPr>
                <w:rFonts w:hint="eastAsia" w:ascii="仿宋" w:hAnsi="仿宋" w:eastAsia="仿宋"/>
                <w:b w:val="0"/>
                <w:bCs/>
                <w:szCs w:val="21"/>
              </w:rPr>
              <w:t>第十九条申请参加网约车从业资格考试的驾驶员,应当符合以下条件:(一)有本市户籍或者居住证;(二)未达到法定退休年龄,身体健康,具有初中以上文化程度</w:t>
            </w:r>
            <w:r>
              <w:rPr>
                <w:rFonts w:hint="eastAsia" w:ascii="仿宋" w:hAnsi="仿宋" w:eastAsia="仿宋"/>
                <w:b w:val="0"/>
                <w:bCs/>
                <w:szCs w:val="21"/>
                <w:lang w:eastAsia="zh-CN"/>
              </w:rPr>
              <w:t>。</w:t>
            </w:r>
          </w:p>
        </w:tc>
        <w:tc>
          <w:tcPr>
            <w:tcW w:w="4635" w:type="dxa"/>
          </w:tcPr>
          <w:p>
            <w:pPr>
              <w:rPr>
                <w:rFonts w:ascii="仿宋" w:hAnsi="仿宋" w:eastAsia="仿宋"/>
                <w:b/>
                <w:szCs w:val="21"/>
              </w:rPr>
            </w:pPr>
            <w:r>
              <w:rPr>
                <w:rFonts w:hint="eastAsia" w:ascii="仿宋" w:hAnsi="仿宋" w:eastAsia="仿宋"/>
                <w:b w:val="0"/>
                <w:bCs/>
                <w:szCs w:val="21"/>
              </w:rPr>
              <w:t>第十九条  申请参加网约车从业资格考试的驾驶员，应当符合以下条件：（一）</w:t>
            </w:r>
            <w:r>
              <w:rPr>
                <w:rFonts w:hint="eastAsia" w:ascii="仿宋" w:hAnsi="仿宋" w:eastAsia="仿宋"/>
                <w:b w:val="0"/>
                <w:bCs/>
                <w:szCs w:val="21"/>
                <w:lang w:val="en-US" w:eastAsia="zh-CN"/>
              </w:rPr>
              <w:t>男性年龄在60周岁以下，女性年龄在55周岁以下；</w:t>
            </w:r>
          </w:p>
        </w:tc>
        <w:tc>
          <w:tcPr>
            <w:tcW w:w="6191" w:type="dxa"/>
          </w:tcPr>
          <w:p>
            <w:pPr>
              <w:rPr>
                <w:rFonts w:hint="eastAsia" w:ascii="仿宋" w:hAnsi="仿宋" w:eastAsia="仿宋"/>
                <w:b/>
                <w:bCs/>
                <w:color w:val="C0504D" w:themeColor="accent2"/>
                <w:szCs w:val="21"/>
              </w:rPr>
            </w:pPr>
            <w:r>
              <w:rPr>
                <w:rFonts w:hint="eastAsia" w:ascii="仿宋" w:hAnsi="仿宋" w:eastAsia="仿宋"/>
                <w:b/>
                <w:bCs/>
                <w:color w:val="C0504D" w:themeColor="accent2"/>
                <w:szCs w:val="21"/>
              </w:rPr>
              <w:t>第十九条第一项中</w:t>
            </w:r>
            <w:r>
              <w:rPr>
                <w:rFonts w:hint="eastAsia" w:ascii="仿宋" w:hAnsi="仿宋" w:eastAsia="仿宋"/>
                <w:b/>
                <w:bCs/>
                <w:color w:val="C0504D" w:themeColor="accent2"/>
                <w:szCs w:val="21"/>
                <w:lang w:eastAsia="zh-CN"/>
              </w:rPr>
              <w:t>删去</w:t>
            </w:r>
            <w:r>
              <w:rPr>
                <w:rFonts w:hint="eastAsia" w:ascii="仿宋" w:hAnsi="仿宋" w:eastAsia="仿宋"/>
                <w:b/>
                <w:bCs/>
                <w:color w:val="C0504D" w:themeColor="accent2"/>
                <w:szCs w:val="21"/>
              </w:rPr>
              <w:t>“有本市户籍或者居住证”。</w:t>
            </w:r>
          </w:p>
          <w:p>
            <w:pPr>
              <w:rPr>
                <w:rFonts w:hint="eastAsia" w:ascii="仿宋" w:hAnsi="仿宋" w:eastAsia="仿宋"/>
                <w:b/>
                <w:bCs/>
                <w:color w:val="C0504D" w:themeColor="accent2"/>
                <w:szCs w:val="21"/>
              </w:rPr>
            </w:pPr>
            <w:r>
              <w:rPr>
                <w:rFonts w:hint="eastAsia" w:ascii="仿宋" w:hAnsi="仿宋" w:eastAsia="仿宋"/>
                <w:b/>
                <w:bCs/>
                <w:color w:val="C0504D" w:themeColor="accent2"/>
                <w:szCs w:val="21"/>
              </w:rPr>
              <w:t>第十九条第二项“未达到法定退休年龄，身体健康，具有初中以上文化程度”修改为：</w:t>
            </w:r>
            <w:r>
              <w:rPr>
                <w:rFonts w:hint="eastAsia" w:ascii="仿宋" w:hAnsi="仿宋" w:eastAsia="仿宋"/>
                <w:b/>
                <w:bCs/>
                <w:color w:val="C0504D" w:themeColor="accent2"/>
                <w:szCs w:val="21"/>
                <w:lang w:val="en-US" w:eastAsia="zh-CN"/>
              </w:rPr>
              <w:t>符合《吉林省城市公共客运管理条例》规定的年龄要求</w:t>
            </w:r>
            <w:r>
              <w:rPr>
                <w:rFonts w:hint="eastAsia" w:ascii="仿宋" w:hAnsi="仿宋" w:eastAsia="仿宋"/>
                <w:b/>
                <w:bCs/>
                <w:color w:val="C0504D" w:themeColor="accent2"/>
                <w:szCs w:val="21"/>
              </w:rPr>
              <w:t>。</w:t>
            </w:r>
          </w:p>
          <w:p>
            <w:pPr>
              <w:rPr>
                <w:rFonts w:hint="eastAsia" w:ascii="仿宋" w:hAnsi="仿宋" w:eastAsia="仿宋"/>
                <w:b/>
                <w:bCs/>
                <w:color w:val="C0504D" w:themeColor="accent2"/>
                <w:szCs w:val="21"/>
              </w:rPr>
            </w:pPr>
            <w:r>
              <w:rPr>
                <w:rFonts w:hint="eastAsia" w:ascii="仿宋" w:hAnsi="仿宋" w:eastAsia="仿宋"/>
                <w:szCs w:val="21"/>
                <w:lang w:eastAsia="zh-CN"/>
              </w:rPr>
              <w:t>依据及理由：</w:t>
            </w:r>
          </w:p>
          <w:p>
            <w:pPr>
              <w:rPr>
                <w:rFonts w:hint="eastAsia" w:ascii="仿宋" w:hAnsi="仿宋" w:eastAsia="仿宋"/>
                <w:szCs w:val="21"/>
                <w:lang w:eastAsia="zh-CN"/>
              </w:rPr>
            </w:pPr>
            <w:r>
              <w:rPr>
                <w:rFonts w:hint="eastAsia" w:ascii="仿宋" w:hAnsi="仿宋" w:eastAsia="仿宋"/>
                <w:szCs w:val="21"/>
                <w:lang w:eastAsia="zh-CN"/>
              </w:rPr>
              <w:t>第一：</w:t>
            </w:r>
            <w:r>
              <w:rPr>
                <w:rFonts w:hint="eastAsia" w:ascii="仿宋" w:hAnsi="仿宋" w:eastAsia="仿宋"/>
                <w:b w:val="0"/>
                <w:bCs w:val="0"/>
                <w:color w:val="auto"/>
                <w:szCs w:val="21"/>
                <w:lang w:eastAsia="zh-CN"/>
              </w:rPr>
              <w:t>随上位法修订。《吉林省城市公共客运管理条例》（</w:t>
            </w:r>
            <w:r>
              <w:rPr>
                <w:rFonts w:hint="eastAsia" w:ascii="仿宋" w:hAnsi="仿宋" w:eastAsia="仿宋"/>
                <w:b w:val="0"/>
                <w:bCs w:val="0"/>
                <w:color w:val="auto"/>
                <w:szCs w:val="21"/>
                <w:lang w:val="en-US" w:eastAsia="zh-CN"/>
              </w:rPr>
              <w:t>2022年11月30日吉林省第十三届人民代表大会常务委员会第三十七次会议《吉林省人民代表大会常务委员会关于修改和废止&lt;吉林省高速公路路政管理条例&gt;等10部地方性法规的决定》修改</w:t>
            </w:r>
            <w:r>
              <w:rPr>
                <w:rFonts w:hint="eastAsia" w:ascii="仿宋" w:hAnsi="仿宋" w:eastAsia="仿宋"/>
                <w:b w:val="0"/>
                <w:bCs w:val="0"/>
                <w:color w:val="auto"/>
                <w:szCs w:val="21"/>
                <w:lang w:eastAsia="zh-CN"/>
              </w:rPr>
              <w:t>）将原</w:t>
            </w:r>
            <w:r>
              <w:rPr>
                <w:rFonts w:hint="eastAsia" w:ascii="仿宋" w:hAnsi="仿宋" w:eastAsia="仿宋"/>
                <w:szCs w:val="21"/>
                <w:lang w:eastAsia="zh-CN"/>
              </w:rPr>
              <w:t>第四十一条（一）“男性年龄在</w:t>
            </w:r>
            <w:r>
              <w:rPr>
                <w:rFonts w:hint="eastAsia" w:ascii="仿宋" w:hAnsi="仿宋" w:eastAsia="仿宋"/>
                <w:szCs w:val="21"/>
                <w:lang w:val="en-US" w:eastAsia="zh-CN"/>
              </w:rPr>
              <w:t>60周岁以下，女性年龄在55周岁以下，初中以上文化程度，身体健康；</w:t>
            </w:r>
            <w:r>
              <w:rPr>
                <w:rFonts w:hint="eastAsia" w:ascii="仿宋" w:hAnsi="仿宋" w:eastAsia="仿宋"/>
                <w:szCs w:val="21"/>
                <w:lang w:eastAsia="zh-CN"/>
              </w:rPr>
              <w:t>”</w:t>
            </w:r>
            <w:r>
              <w:rPr>
                <w:rFonts w:hint="eastAsia" w:ascii="仿宋" w:hAnsi="仿宋" w:eastAsia="仿宋"/>
                <w:szCs w:val="21"/>
              </w:rPr>
              <w:t>修改为：</w:t>
            </w:r>
            <w:r>
              <w:rPr>
                <w:rFonts w:hint="eastAsia" w:ascii="仿宋" w:hAnsi="仿宋" w:eastAsia="仿宋"/>
                <w:b w:val="0"/>
                <w:bCs w:val="0"/>
                <w:color w:val="auto"/>
                <w:szCs w:val="21"/>
                <w:lang w:eastAsia="zh-CN"/>
              </w:rPr>
              <w:t>“</w:t>
            </w:r>
            <w:r>
              <w:rPr>
                <w:rFonts w:hint="eastAsia" w:ascii="仿宋" w:hAnsi="仿宋" w:eastAsia="仿宋"/>
                <w:b w:val="0"/>
                <w:bCs/>
                <w:szCs w:val="21"/>
                <w:lang w:val="en-US" w:eastAsia="zh-CN"/>
              </w:rPr>
              <w:t>男性年龄在60周岁以下，女性年龄在55周岁以下</w:t>
            </w:r>
            <w:r>
              <w:rPr>
                <w:rFonts w:hint="eastAsia" w:ascii="仿宋" w:hAnsi="仿宋" w:eastAsia="仿宋"/>
                <w:b w:val="0"/>
                <w:bCs w:val="0"/>
                <w:color w:val="auto"/>
                <w:szCs w:val="21"/>
                <w:lang w:eastAsia="zh-CN"/>
              </w:rPr>
              <w:t>”；将原</w:t>
            </w:r>
            <w:r>
              <w:rPr>
                <w:rFonts w:hint="eastAsia" w:ascii="仿宋" w:hAnsi="仿宋" w:eastAsia="仿宋"/>
                <w:szCs w:val="21"/>
                <w:lang w:eastAsia="zh-CN"/>
              </w:rPr>
              <w:t>第四十一条（二）“有本地常住户口或者居住证”删去。</w:t>
            </w:r>
          </w:p>
          <w:p>
            <w:pPr>
              <w:rPr>
                <w:rFonts w:hint="eastAsia" w:ascii="仿宋" w:hAnsi="仿宋" w:eastAsia="仿宋"/>
                <w:szCs w:val="21"/>
                <w:lang w:eastAsia="zh-CN"/>
              </w:rPr>
            </w:pPr>
            <w:r>
              <w:rPr>
                <w:rFonts w:hint="eastAsia" w:ascii="仿宋" w:hAnsi="仿宋" w:eastAsia="仿宋"/>
                <w:szCs w:val="21"/>
                <w:lang w:eastAsia="zh-CN"/>
              </w:rPr>
              <w:t>第二：按吉林市司法局要求删去本地户籍准入限制。吉林市司法局《关于研究处理网约车驾驶员户籍限制相关文件的函》市政府有关部门、各县(市)司法局:《全国人民代表大会常务委员会法制工作委员会关于 2020年备案审查工作情况的报告》中指出:以本地户籍作为在本地从事出租汽车司机职业准入条件的规定,不符合党中央关于“引导劳动力要素合理畅通有序流动”“营造公平就业环境,依法纠正身份、性别等就业歧视现象,保证城乡劳动者享有平等就业权利”的改革精神。为贯彻落实全国人大法工委指示精神,按照《司法部办公厅关于研究处理网约车驾驶员户籍限制相关文件的函》(司办函〔2022〕1067 号)有关要求,请相关单位对网约车驾驶员户籍限制相关行政规范性文件进行清理审查,对出现的问题研究修改。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5</w:t>
            </w:r>
          </w:p>
        </w:tc>
        <w:tc>
          <w:tcPr>
            <w:tcW w:w="2685" w:type="dxa"/>
          </w:tcPr>
          <w:p>
            <w:pPr>
              <w:rPr>
                <w:rFonts w:ascii="仿宋" w:hAnsi="仿宋" w:eastAsia="仿宋" w:cs="Arial"/>
                <w:b/>
                <w:bCs/>
                <w:smallCaps/>
                <w:szCs w:val="21"/>
              </w:rPr>
            </w:pPr>
            <w:r>
              <w:rPr>
                <w:rFonts w:hint="eastAsia" w:ascii="仿宋" w:hAnsi="仿宋" w:eastAsia="仿宋" w:cs="Arial"/>
                <w:b w:val="0"/>
                <w:bCs w:val="0"/>
                <w:smallCaps/>
                <w:szCs w:val="21"/>
              </w:rPr>
              <w:t>第二十条拟在本市申请网约车从业资格考试的驾驶员,应当提供以下证明或者承诺材料:(二)申请人身份证、驾驶证、学历证明及复印件;</w:t>
            </w:r>
          </w:p>
        </w:tc>
        <w:tc>
          <w:tcPr>
            <w:tcW w:w="4635" w:type="dxa"/>
          </w:tcPr>
          <w:p>
            <w:pPr>
              <w:rPr>
                <w:rFonts w:ascii="仿宋" w:hAnsi="仿宋" w:eastAsia="仿宋"/>
                <w:b/>
                <w:szCs w:val="21"/>
              </w:rPr>
            </w:pPr>
            <w:r>
              <w:rPr>
                <w:rFonts w:hint="eastAsia" w:ascii="仿宋" w:hAnsi="仿宋" w:eastAsia="仿宋"/>
                <w:b w:val="0"/>
                <w:bCs/>
                <w:szCs w:val="21"/>
              </w:rPr>
              <w:t>第二十条  拟在本市申请网约车从业资格考试的驾驶员，应当提供以下证明或者承诺材料：（二）申请人身份证、驾驶证及复印件；</w:t>
            </w:r>
          </w:p>
        </w:tc>
        <w:tc>
          <w:tcPr>
            <w:tcW w:w="6191" w:type="dxa"/>
          </w:tcPr>
          <w:p>
            <w:pPr>
              <w:rPr>
                <w:rFonts w:hint="eastAsia" w:ascii="仿宋" w:hAnsi="仿宋" w:eastAsia="仿宋"/>
                <w:b/>
                <w:bCs/>
                <w:color w:val="C0504D" w:themeColor="accent2"/>
                <w:szCs w:val="21"/>
              </w:rPr>
            </w:pPr>
            <w:r>
              <w:rPr>
                <w:rFonts w:hint="eastAsia" w:ascii="仿宋" w:hAnsi="仿宋" w:eastAsia="仿宋"/>
                <w:b/>
                <w:bCs/>
                <w:color w:val="C0504D" w:themeColor="accent2"/>
                <w:szCs w:val="21"/>
              </w:rPr>
              <w:t>第二十条第二项中</w:t>
            </w:r>
            <w:r>
              <w:rPr>
                <w:rFonts w:hint="eastAsia" w:ascii="仿宋" w:hAnsi="仿宋" w:eastAsia="仿宋"/>
                <w:b/>
                <w:bCs/>
                <w:color w:val="C0504D" w:themeColor="accent2"/>
                <w:szCs w:val="21"/>
                <w:lang w:eastAsia="zh-CN"/>
              </w:rPr>
              <w:t>删去</w:t>
            </w:r>
            <w:r>
              <w:rPr>
                <w:rFonts w:hint="eastAsia" w:ascii="仿宋" w:hAnsi="仿宋" w:eastAsia="仿宋"/>
                <w:b/>
                <w:bCs/>
                <w:color w:val="C0504D" w:themeColor="accent2"/>
                <w:szCs w:val="21"/>
              </w:rPr>
              <w:t>“学历证明”。</w:t>
            </w:r>
          </w:p>
          <w:p>
            <w:pPr>
              <w:rPr>
                <w:rFonts w:hint="eastAsia" w:ascii="仿宋" w:hAnsi="仿宋" w:eastAsia="仿宋"/>
                <w:szCs w:val="21"/>
              </w:rPr>
            </w:pPr>
            <w:r>
              <w:rPr>
                <w:rFonts w:hint="eastAsia" w:ascii="仿宋" w:hAnsi="仿宋" w:eastAsia="仿宋"/>
                <w:b w:val="0"/>
                <w:bCs w:val="0"/>
                <w:color w:val="auto"/>
                <w:szCs w:val="21"/>
                <w:lang w:eastAsia="zh-CN"/>
              </w:rPr>
              <w:t>依据及理由：随上位法修订。《吉林省城市公共客运管理条例》（</w:t>
            </w:r>
            <w:r>
              <w:rPr>
                <w:rFonts w:hint="eastAsia" w:ascii="仿宋" w:hAnsi="仿宋" w:eastAsia="仿宋"/>
                <w:b w:val="0"/>
                <w:bCs w:val="0"/>
                <w:color w:val="auto"/>
                <w:szCs w:val="21"/>
                <w:lang w:val="en-US" w:eastAsia="zh-CN"/>
              </w:rPr>
              <w:t>2022年11月30日吉林省第十三届人民代表大会常务委员会第三十七次会议《吉林省人民代表大会常务委员会关于修改和废止&lt;吉林省高速公路路政管理条例&gt;等10部地方性法规的决定》修改</w:t>
            </w:r>
            <w:r>
              <w:rPr>
                <w:rFonts w:hint="eastAsia" w:ascii="仿宋" w:hAnsi="仿宋" w:eastAsia="仿宋"/>
                <w:b w:val="0"/>
                <w:bCs w:val="0"/>
                <w:color w:val="auto"/>
                <w:szCs w:val="21"/>
                <w:lang w:eastAsia="zh-CN"/>
              </w:rPr>
              <w:t>）将原</w:t>
            </w:r>
            <w:r>
              <w:rPr>
                <w:rFonts w:hint="eastAsia" w:ascii="仿宋" w:hAnsi="仿宋" w:eastAsia="仿宋"/>
                <w:szCs w:val="21"/>
                <w:lang w:eastAsia="zh-CN"/>
              </w:rPr>
              <w:t>第四十一条（一）“男性年龄在</w:t>
            </w:r>
            <w:r>
              <w:rPr>
                <w:rFonts w:hint="eastAsia" w:ascii="仿宋" w:hAnsi="仿宋" w:eastAsia="仿宋"/>
                <w:szCs w:val="21"/>
                <w:lang w:val="en-US" w:eastAsia="zh-CN"/>
              </w:rPr>
              <w:t>60周岁以下，女性年龄在55周岁以下，初中以上文化程度，身体健康；</w:t>
            </w:r>
            <w:r>
              <w:rPr>
                <w:rFonts w:hint="eastAsia" w:ascii="仿宋" w:hAnsi="仿宋" w:eastAsia="仿宋"/>
                <w:szCs w:val="21"/>
                <w:lang w:eastAsia="zh-CN"/>
              </w:rPr>
              <w:t>”</w:t>
            </w:r>
            <w:r>
              <w:rPr>
                <w:rFonts w:hint="eastAsia" w:ascii="仿宋" w:hAnsi="仿宋" w:eastAsia="仿宋"/>
                <w:szCs w:val="21"/>
              </w:rPr>
              <w:t>修改为：</w:t>
            </w:r>
            <w:r>
              <w:rPr>
                <w:rFonts w:hint="eastAsia" w:ascii="仿宋" w:hAnsi="仿宋" w:eastAsia="仿宋"/>
                <w:b w:val="0"/>
                <w:bCs w:val="0"/>
                <w:color w:val="auto"/>
                <w:szCs w:val="21"/>
                <w:lang w:eastAsia="zh-CN"/>
              </w:rPr>
              <w:t>“</w:t>
            </w:r>
            <w:r>
              <w:rPr>
                <w:rFonts w:hint="eastAsia" w:ascii="仿宋" w:hAnsi="仿宋" w:eastAsia="仿宋"/>
                <w:b w:val="0"/>
                <w:bCs/>
                <w:szCs w:val="21"/>
                <w:lang w:val="en-US" w:eastAsia="zh-CN"/>
              </w:rPr>
              <w:t>男性年龄在60周岁以下，女性年龄在55周岁以下</w:t>
            </w:r>
            <w:r>
              <w:rPr>
                <w:rFonts w:hint="eastAsia" w:ascii="仿宋" w:hAnsi="仿宋" w:eastAsia="仿宋"/>
                <w:b w:val="0"/>
                <w:bCs w:val="0"/>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6</w:t>
            </w:r>
          </w:p>
        </w:tc>
        <w:tc>
          <w:tcPr>
            <w:tcW w:w="2685" w:type="dxa"/>
          </w:tcPr>
          <w:p>
            <w:pPr>
              <w:rPr>
                <w:rFonts w:ascii="仿宋" w:hAnsi="仿宋" w:eastAsia="仿宋"/>
                <w:szCs w:val="21"/>
              </w:rPr>
            </w:pPr>
            <w:r>
              <w:rPr>
                <w:rFonts w:hint="eastAsia" w:ascii="仿宋" w:hAnsi="仿宋" w:eastAsia="仿宋"/>
                <w:szCs w:val="21"/>
              </w:rPr>
              <w:t>第二十九条 物价、工信、公安、人力资源社会保障、商务、国税、工商、质检、网信、人民银行等部门按照各自职责,对网约车经营行为实施相关监督检查,并对违法行为依法处理。</w:t>
            </w:r>
          </w:p>
        </w:tc>
        <w:tc>
          <w:tcPr>
            <w:tcW w:w="4635" w:type="dxa"/>
          </w:tcPr>
          <w:p>
            <w:pPr>
              <w:rPr>
                <w:rFonts w:ascii="仿宋" w:hAnsi="仿宋" w:eastAsia="仿宋"/>
                <w:color w:val="FF0000"/>
                <w:szCs w:val="21"/>
              </w:rPr>
            </w:pPr>
            <w:r>
              <w:rPr>
                <w:rFonts w:hint="eastAsia" w:ascii="仿宋" w:hAnsi="仿宋" w:eastAsia="仿宋"/>
                <w:szCs w:val="21"/>
              </w:rPr>
              <w:t xml:space="preserve"> 第二十九条  发改、工信、公安、人力资源社会保障、商务、税务、市场监督、网信、人民银行等部门按照各自职责，对网约车经营行为实施相关监督检查，并对违法行为依法处理。</w:t>
            </w:r>
          </w:p>
        </w:tc>
        <w:tc>
          <w:tcPr>
            <w:tcW w:w="6191" w:type="dxa"/>
          </w:tcPr>
          <w:p>
            <w:pPr>
              <w:tabs>
                <w:tab w:val="left" w:pos="3495"/>
              </w:tabs>
              <w:rPr>
                <w:rFonts w:hint="eastAsia" w:ascii="仿宋" w:hAnsi="仿宋" w:eastAsia="仿宋"/>
                <w:b/>
                <w:bCs/>
                <w:color w:val="C0504D" w:themeColor="accent2"/>
                <w:szCs w:val="21"/>
              </w:rPr>
            </w:pPr>
            <w:r>
              <w:rPr>
                <w:rFonts w:hint="eastAsia" w:ascii="仿宋" w:hAnsi="仿宋" w:eastAsia="仿宋"/>
                <w:b/>
                <w:bCs/>
                <w:color w:val="C0504D" w:themeColor="accent2"/>
                <w:szCs w:val="21"/>
              </w:rPr>
              <w:t>第</w:t>
            </w:r>
            <w:r>
              <w:rPr>
                <w:rFonts w:hint="eastAsia" w:ascii="仿宋" w:hAnsi="仿宋" w:eastAsia="仿宋"/>
                <w:b/>
                <w:bCs/>
                <w:color w:val="C0504D" w:themeColor="accent2"/>
                <w:szCs w:val="21"/>
                <w:lang w:eastAsia="zh-CN"/>
              </w:rPr>
              <w:t>二十九</w:t>
            </w:r>
            <w:r>
              <w:rPr>
                <w:rFonts w:hint="eastAsia" w:ascii="仿宋" w:hAnsi="仿宋" w:eastAsia="仿宋"/>
                <w:b/>
                <w:bCs/>
                <w:color w:val="C0504D" w:themeColor="accent2"/>
                <w:szCs w:val="21"/>
              </w:rPr>
              <w:t>条中“物价、国税、工商、质检”修改为：发改、税务、市场监督。</w:t>
            </w:r>
          </w:p>
          <w:p>
            <w:pPr>
              <w:tabs>
                <w:tab w:val="left" w:pos="3495"/>
              </w:tabs>
              <w:rPr>
                <w:rFonts w:ascii="仿宋" w:hAnsi="仿宋" w:eastAsia="仿宋"/>
                <w:szCs w:val="21"/>
              </w:rPr>
            </w:pPr>
            <w:r>
              <w:rPr>
                <w:rFonts w:hint="eastAsia" w:ascii="仿宋" w:hAnsi="仿宋" w:eastAsia="仿宋"/>
                <w:szCs w:val="21"/>
                <w:lang w:eastAsia="zh-CN"/>
              </w:rPr>
              <w:t>依据及理由：根据国家、省、市机构改革相应修订部门名称。</w:t>
            </w:r>
            <w:r>
              <w:rPr>
                <w:rFonts w:ascii="仿宋" w:hAnsi="仿宋" w:eastAsia="仿宋"/>
                <w:szCs w:val="21"/>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tcPr>
          <w:p>
            <w:pPr>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7</w:t>
            </w:r>
          </w:p>
        </w:tc>
        <w:tc>
          <w:tcPr>
            <w:tcW w:w="2685" w:type="dxa"/>
          </w:tcPr>
          <w:p>
            <w:pPr>
              <w:rPr>
                <w:rFonts w:ascii="仿宋" w:hAnsi="仿宋" w:eastAsia="仿宋"/>
                <w:b/>
                <w:szCs w:val="21"/>
              </w:rPr>
            </w:pPr>
            <w:r>
              <w:rPr>
                <w:rFonts w:hint="eastAsia" w:ascii="仿宋" w:hAnsi="仿宋" w:eastAsia="仿宋"/>
                <w:b w:val="0"/>
                <w:bCs/>
                <w:szCs w:val="21"/>
              </w:rPr>
              <w:t>第三十三条 本细则自发布之日起实施,至 2018 年 5 月 30日为过渡期。</w:t>
            </w:r>
          </w:p>
        </w:tc>
        <w:tc>
          <w:tcPr>
            <w:tcW w:w="4635" w:type="dxa"/>
          </w:tcPr>
          <w:p>
            <w:pPr>
              <w:rPr>
                <w:rFonts w:ascii="仿宋" w:hAnsi="仿宋" w:eastAsia="仿宋"/>
                <w:b/>
                <w:color w:val="FF0000"/>
                <w:szCs w:val="21"/>
              </w:rPr>
            </w:pPr>
            <w:r>
              <w:rPr>
                <w:rFonts w:hint="eastAsia" w:ascii="仿宋" w:hAnsi="仿宋" w:eastAsia="仿宋"/>
                <w:b w:val="0"/>
                <w:bCs/>
                <w:color w:val="auto"/>
                <w:szCs w:val="21"/>
              </w:rPr>
              <w:t>第三十三条 本细则自发布之日起实施。</w:t>
            </w:r>
          </w:p>
        </w:tc>
        <w:tc>
          <w:tcPr>
            <w:tcW w:w="6191" w:type="dxa"/>
          </w:tcPr>
          <w:p>
            <w:pPr>
              <w:rPr>
                <w:rFonts w:hint="eastAsia" w:ascii="仿宋" w:hAnsi="仿宋" w:eastAsia="仿宋"/>
                <w:b/>
                <w:bCs/>
                <w:color w:val="C00000"/>
                <w:szCs w:val="21"/>
              </w:rPr>
            </w:pPr>
            <w:r>
              <w:rPr>
                <w:rFonts w:hint="eastAsia" w:ascii="仿宋" w:hAnsi="仿宋" w:eastAsia="仿宋"/>
                <w:b/>
                <w:bCs/>
                <w:color w:val="C00000"/>
                <w:szCs w:val="21"/>
              </w:rPr>
              <w:t>第三十三条中</w:t>
            </w:r>
            <w:r>
              <w:rPr>
                <w:rFonts w:hint="eastAsia" w:ascii="仿宋" w:hAnsi="仿宋" w:eastAsia="仿宋"/>
                <w:b/>
                <w:bCs/>
                <w:color w:val="C00000"/>
                <w:szCs w:val="21"/>
                <w:lang w:eastAsia="zh-CN"/>
              </w:rPr>
              <w:t>删去</w:t>
            </w:r>
            <w:r>
              <w:rPr>
                <w:rFonts w:hint="eastAsia" w:ascii="仿宋" w:hAnsi="仿宋" w:eastAsia="仿宋"/>
                <w:b/>
                <w:bCs/>
                <w:color w:val="C00000"/>
                <w:szCs w:val="21"/>
              </w:rPr>
              <w:t>“至2018年5月30日为过渡期”。</w:t>
            </w:r>
          </w:p>
          <w:p>
            <w:pPr>
              <w:rPr>
                <w:rFonts w:hint="eastAsia" w:ascii="仿宋" w:hAnsi="仿宋" w:eastAsia="仿宋"/>
                <w:szCs w:val="21"/>
                <w:lang w:eastAsia="zh-CN"/>
              </w:rPr>
            </w:pPr>
            <w:r>
              <w:rPr>
                <w:rFonts w:hint="eastAsia" w:ascii="仿宋" w:hAnsi="仿宋" w:eastAsia="仿宋"/>
                <w:szCs w:val="21"/>
                <w:lang w:eastAsia="zh-CN"/>
              </w:rPr>
              <w:t>依据及理由：过渡期已结束，不再具有时效。</w:t>
            </w:r>
          </w:p>
        </w:tc>
      </w:tr>
    </w:tbl>
    <w:p/>
    <w:sectPr>
      <w:headerReference r:id="rId3" w:type="default"/>
      <w:footerReference r:id="rId4" w:type="default"/>
      <w:footerReference r:id="rId5" w:type="even"/>
      <w:pgSz w:w="16838" w:h="11906" w:orient="landscape"/>
      <w:pgMar w:top="1758" w:right="1440" w:bottom="1332"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13</w:t>
    </w:r>
    <w:r>
      <w:rPr>
        <w:rStyle w:val="11"/>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2"/>
  </w:compat>
  <w:rsids>
    <w:rsidRoot w:val="00CF3343"/>
    <w:rsid w:val="000014E7"/>
    <w:rsid w:val="0001112B"/>
    <w:rsid w:val="00014A1C"/>
    <w:rsid w:val="00014C00"/>
    <w:rsid w:val="00024674"/>
    <w:rsid w:val="00032CED"/>
    <w:rsid w:val="00033498"/>
    <w:rsid w:val="000410BF"/>
    <w:rsid w:val="00046AD1"/>
    <w:rsid w:val="00046F57"/>
    <w:rsid w:val="00050402"/>
    <w:rsid w:val="00051AA7"/>
    <w:rsid w:val="00052AB4"/>
    <w:rsid w:val="00056EA9"/>
    <w:rsid w:val="00057DA2"/>
    <w:rsid w:val="000608EC"/>
    <w:rsid w:val="0006751A"/>
    <w:rsid w:val="0006766B"/>
    <w:rsid w:val="00071DC7"/>
    <w:rsid w:val="0008249F"/>
    <w:rsid w:val="00087BC6"/>
    <w:rsid w:val="000952B2"/>
    <w:rsid w:val="0009732A"/>
    <w:rsid w:val="000A258F"/>
    <w:rsid w:val="000A3B87"/>
    <w:rsid w:val="000A74DF"/>
    <w:rsid w:val="000B0480"/>
    <w:rsid w:val="000B4385"/>
    <w:rsid w:val="000B6930"/>
    <w:rsid w:val="000C1283"/>
    <w:rsid w:val="000C488B"/>
    <w:rsid w:val="000D2FAD"/>
    <w:rsid w:val="000E6BE5"/>
    <w:rsid w:val="000F001C"/>
    <w:rsid w:val="000F125C"/>
    <w:rsid w:val="000F509F"/>
    <w:rsid w:val="000F5E29"/>
    <w:rsid w:val="00103E88"/>
    <w:rsid w:val="00120773"/>
    <w:rsid w:val="00122BB9"/>
    <w:rsid w:val="00125219"/>
    <w:rsid w:val="00126CEF"/>
    <w:rsid w:val="00127137"/>
    <w:rsid w:val="00127167"/>
    <w:rsid w:val="001305B7"/>
    <w:rsid w:val="00131D06"/>
    <w:rsid w:val="0013396D"/>
    <w:rsid w:val="00144C52"/>
    <w:rsid w:val="00147E5D"/>
    <w:rsid w:val="00153443"/>
    <w:rsid w:val="00153987"/>
    <w:rsid w:val="00157B8E"/>
    <w:rsid w:val="00163AE5"/>
    <w:rsid w:val="00164C95"/>
    <w:rsid w:val="00165E7B"/>
    <w:rsid w:val="00172841"/>
    <w:rsid w:val="001771AE"/>
    <w:rsid w:val="00177DBC"/>
    <w:rsid w:val="001838D5"/>
    <w:rsid w:val="001866B0"/>
    <w:rsid w:val="00186E67"/>
    <w:rsid w:val="00191E2D"/>
    <w:rsid w:val="00192E45"/>
    <w:rsid w:val="001936E2"/>
    <w:rsid w:val="001A2BE2"/>
    <w:rsid w:val="001A3CB4"/>
    <w:rsid w:val="001B1208"/>
    <w:rsid w:val="001B759D"/>
    <w:rsid w:val="001B75E2"/>
    <w:rsid w:val="001C13E8"/>
    <w:rsid w:val="001C3841"/>
    <w:rsid w:val="001C397B"/>
    <w:rsid w:val="001C49D7"/>
    <w:rsid w:val="001C6145"/>
    <w:rsid w:val="001C6683"/>
    <w:rsid w:val="001D2462"/>
    <w:rsid w:val="001D311F"/>
    <w:rsid w:val="001D4D6C"/>
    <w:rsid w:val="001D50D8"/>
    <w:rsid w:val="001E1420"/>
    <w:rsid w:val="001E1A54"/>
    <w:rsid w:val="001E6F07"/>
    <w:rsid w:val="001F10D3"/>
    <w:rsid w:val="001F59AF"/>
    <w:rsid w:val="001F6F55"/>
    <w:rsid w:val="001F7141"/>
    <w:rsid w:val="00200F1F"/>
    <w:rsid w:val="002077B3"/>
    <w:rsid w:val="0021105F"/>
    <w:rsid w:val="00220598"/>
    <w:rsid w:val="00223FBE"/>
    <w:rsid w:val="00226987"/>
    <w:rsid w:val="00232E9B"/>
    <w:rsid w:val="0023771B"/>
    <w:rsid w:val="00242EAF"/>
    <w:rsid w:val="00244CF3"/>
    <w:rsid w:val="00245C18"/>
    <w:rsid w:val="00247483"/>
    <w:rsid w:val="0025197D"/>
    <w:rsid w:val="0026146F"/>
    <w:rsid w:val="00262672"/>
    <w:rsid w:val="00272031"/>
    <w:rsid w:val="00272A5D"/>
    <w:rsid w:val="00275F8B"/>
    <w:rsid w:val="002774E0"/>
    <w:rsid w:val="00291060"/>
    <w:rsid w:val="00294EB2"/>
    <w:rsid w:val="00295A0A"/>
    <w:rsid w:val="00295E74"/>
    <w:rsid w:val="002A21EC"/>
    <w:rsid w:val="002A3207"/>
    <w:rsid w:val="002A4AC9"/>
    <w:rsid w:val="002A795C"/>
    <w:rsid w:val="002B18A2"/>
    <w:rsid w:val="002B39E7"/>
    <w:rsid w:val="002B6AEB"/>
    <w:rsid w:val="002B7F67"/>
    <w:rsid w:val="002C03AB"/>
    <w:rsid w:val="002D109C"/>
    <w:rsid w:val="002D244C"/>
    <w:rsid w:val="002D2B80"/>
    <w:rsid w:val="002E20C3"/>
    <w:rsid w:val="002E32CD"/>
    <w:rsid w:val="002F21EE"/>
    <w:rsid w:val="002F5BF8"/>
    <w:rsid w:val="002F6847"/>
    <w:rsid w:val="00300F89"/>
    <w:rsid w:val="003052E5"/>
    <w:rsid w:val="00307916"/>
    <w:rsid w:val="003115B2"/>
    <w:rsid w:val="00311A8C"/>
    <w:rsid w:val="0032037F"/>
    <w:rsid w:val="0033050C"/>
    <w:rsid w:val="003308BF"/>
    <w:rsid w:val="00330A17"/>
    <w:rsid w:val="00333B15"/>
    <w:rsid w:val="00334998"/>
    <w:rsid w:val="0033538E"/>
    <w:rsid w:val="00341016"/>
    <w:rsid w:val="00341273"/>
    <w:rsid w:val="00343584"/>
    <w:rsid w:val="00344760"/>
    <w:rsid w:val="00362193"/>
    <w:rsid w:val="00362AAB"/>
    <w:rsid w:val="00366DF4"/>
    <w:rsid w:val="00366F56"/>
    <w:rsid w:val="003717D0"/>
    <w:rsid w:val="003775CA"/>
    <w:rsid w:val="00377CE3"/>
    <w:rsid w:val="00385146"/>
    <w:rsid w:val="0038664A"/>
    <w:rsid w:val="00394895"/>
    <w:rsid w:val="00394EDC"/>
    <w:rsid w:val="003A583C"/>
    <w:rsid w:val="003A752A"/>
    <w:rsid w:val="003A7E28"/>
    <w:rsid w:val="003B66AB"/>
    <w:rsid w:val="003B6D82"/>
    <w:rsid w:val="003B740D"/>
    <w:rsid w:val="003C24F3"/>
    <w:rsid w:val="003D114A"/>
    <w:rsid w:val="003D5782"/>
    <w:rsid w:val="003D6C6B"/>
    <w:rsid w:val="003E2B12"/>
    <w:rsid w:val="003E3761"/>
    <w:rsid w:val="003F3303"/>
    <w:rsid w:val="003F3B4C"/>
    <w:rsid w:val="003F44AC"/>
    <w:rsid w:val="003F5802"/>
    <w:rsid w:val="003F6E02"/>
    <w:rsid w:val="00404658"/>
    <w:rsid w:val="00404CD3"/>
    <w:rsid w:val="00410967"/>
    <w:rsid w:val="00412062"/>
    <w:rsid w:val="00413F77"/>
    <w:rsid w:val="0041451E"/>
    <w:rsid w:val="00415691"/>
    <w:rsid w:val="00420F7B"/>
    <w:rsid w:val="0043637F"/>
    <w:rsid w:val="00440B29"/>
    <w:rsid w:val="004504A3"/>
    <w:rsid w:val="004505AF"/>
    <w:rsid w:val="00455DFA"/>
    <w:rsid w:val="00466FF9"/>
    <w:rsid w:val="0047117B"/>
    <w:rsid w:val="0047370C"/>
    <w:rsid w:val="00474C82"/>
    <w:rsid w:val="00475F4E"/>
    <w:rsid w:val="00483108"/>
    <w:rsid w:val="0048475B"/>
    <w:rsid w:val="004962B2"/>
    <w:rsid w:val="004A4621"/>
    <w:rsid w:val="004A61C6"/>
    <w:rsid w:val="004B3492"/>
    <w:rsid w:val="004B6722"/>
    <w:rsid w:val="004C0445"/>
    <w:rsid w:val="004C0F2F"/>
    <w:rsid w:val="004C45F1"/>
    <w:rsid w:val="004C497C"/>
    <w:rsid w:val="004C6F8A"/>
    <w:rsid w:val="004C7DF4"/>
    <w:rsid w:val="004D2BBC"/>
    <w:rsid w:val="004D548A"/>
    <w:rsid w:val="004E2EAA"/>
    <w:rsid w:val="004E5A78"/>
    <w:rsid w:val="004F2301"/>
    <w:rsid w:val="004F249F"/>
    <w:rsid w:val="004F3738"/>
    <w:rsid w:val="004F6B51"/>
    <w:rsid w:val="004F737F"/>
    <w:rsid w:val="00504D47"/>
    <w:rsid w:val="00504DE2"/>
    <w:rsid w:val="0050556C"/>
    <w:rsid w:val="00511D59"/>
    <w:rsid w:val="005135B3"/>
    <w:rsid w:val="00515669"/>
    <w:rsid w:val="00523669"/>
    <w:rsid w:val="00524071"/>
    <w:rsid w:val="005249D9"/>
    <w:rsid w:val="00526F5B"/>
    <w:rsid w:val="005304F8"/>
    <w:rsid w:val="00531D7F"/>
    <w:rsid w:val="005355B8"/>
    <w:rsid w:val="00541545"/>
    <w:rsid w:val="00542453"/>
    <w:rsid w:val="005441B9"/>
    <w:rsid w:val="00546BC2"/>
    <w:rsid w:val="00547B1C"/>
    <w:rsid w:val="00555AE5"/>
    <w:rsid w:val="0056202E"/>
    <w:rsid w:val="00563315"/>
    <w:rsid w:val="00563764"/>
    <w:rsid w:val="0056666E"/>
    <w:rsid w:val="00566A58"/>
    <w:rsid w:val="00566AAB"/>
    <w:rsid w:val="00567E98"/>
    <w:rsid w:val="00572894"/>
    <w:rsid w:val="005801E9"/>
    <w:rsid w:val="005A05F8"/>
    <w:rsid w:val="005A37DD"/>
    <w:rsid w:val="005B6E51"/>
    <w:rsid w:val="005B7B28"/>
    <w:rsid w:val="005C150C"/>
    <w:rsid w:val="005C3AC1"/>
    <w:rsid w:val="005C3F64"/>
    <w:rsid w:val="005C78AE"/>
    <w:rsid w:val="005D0C65"/>
    <w:rsid w:val="005D29E3"/>
    <w:rsid w:val="005E137B"/>
    <w:rsid w:val="005E1639"/>
    <w:rsid w:val="005E206E"/>
    <w:rsid w:val="005E5650"/>
    <w:rsid w:val="005E5D12"/>
    <w:rsid w:val="005E6E6A"/>
    <w:rsid w:val="005E7D8C"/>
    <w:rsid w:val="005F3AE6"/>
    <w:rsid w:val="006003E0"/>
    <w:rsid w:val="006035D3"/>
    <w:rsid w:val="00603A52"/>
    <w:rsid w:val="00614426"/>
    <w:rsid w:val="006146A9"/>
    <w:rsid w:val="00617C30"/>
    <w:rsid w:val="00621252"/>
    <w:rsid w:val="00621F3F"/>
    <w:rsid w:val="00624344"/>
    <w:rsid w:val="006328FA"/>
    <w:rsid w:val="00633B44"/>
    <w:rsid w:val="0063795B"/>
    <w:rsid w:val="00643055"/>
    <w:rsid w:val="0066090D"/>
    <w:rsid w:val="0066289D"/>
    <w:rsid w:val="00664767"/>
    <w:rsid w:val="00667D36"/>
    <w:rsid w:val="00672244"/>
    <w:rsid w:val="0069132B"/>
    <w:rsid w:val="006A3B64"/>
    <w:rsid w:val="006A61A9"/>
    <w:rsid w:val="006A7E1E"/>
    <w:rsid w:val="006B0E67"/>
    <w:rsid w:val="006B2089"/>
    <w:rsid w:val="006B291F"/>
    <w:rsid w:val="006B30EC"/>
    <w:rsid w:val="006B66D7"/>
    <w:rsid w:val="006C5AF0"/>
    <w:rsid w:val="006D1842"/>
    <w:rsid w:val="006D348B"/>
    <w:rsid w:val="006D5698"/>
    <w:rsid w:val="006E2168"/>
    <w:rsid w:val="006E544F"/>
    <w:rsid w:val="006F5950"/>
    <w:rsid w:val="00700483"/>
    <w:rsid w:val="00704CD1"/>
    <w:rsid w:val="007101A5"/>
    <w:rsid w:val="00710D19"/>
    <w:rsid w:val="00714809"/>
    <w:rsid w:val="007156A6"/>
    <w:rsid w:val="00724538"/>
    <w:rsid w:val="00726638"/>
    <w:rsid w:val="00731D3C"/>
    <w:rsid w:val="00732402"/>
    <w:rsid w:val="00733FDD"/>
    <w:rsid w:val="00736F78"/>
    <w:rsid w:val="00740529"/>
    <w:rsid w:val="007542E2"/>
    <w:rsid w:val="00764BA6"/>
    <w:rsid w:val="007654A9"/>
    <w:rsid w:val="00766C58"/>
    <w:rsid w:val="00772702"/>
    <w:rsid w:val="0077347D"/>
    <w:rsid w:val="007754DC"/>
    <w:rsid w:val="0077656B"/>
    <w:rsid w:val="0078088A"/>
    <w:rsid w:val="007834DA"/>
    <w:rsid w:val="00784F3E"/>
    <w:rsid w:val="00787DF0"/>
    <w:rsid w:val="00792D7A"/>
    <w:rsid w:val="00796FF9"/>
    <w:rsid w:val="007A1BAF"/>
    <w:rsid w:val="007B5C26"/>
    <w:rsid w:val="007B60DF"/>
    <w:rsid w:val="007C1C7E"/>
    <w:rsid w:val="007C5214"/>
    <w:rsid w:val="007C6077"/>
    <w:rsid w:val="007D2107"/>
    <w:rsid w:val="007D2740"/>
    <w:rsid w:val="007E5B97"/>
    <w:rsid w:val="007F5646"/>
    <w:rsid w:val="00803E25"/>
    <w:rsid w:val="00803F65"/>
    <w:rsid w:val="00804200"/>
    <w:rsid w:val="00804352"/>
    <w:rsid w:val="0080508F"/>
    <w:rsid w:val="00814517"/>
    <w:rsid w:val="008217E5"/>
    <w:rsid w:val="00826DA7"/>
    <w:rsid w:val="00827EB6"/>
    <w:rsid w:val="008304C7"/>
    <w:rsid w:val="0083213F"/>
    <w:rsid w:val="00833A86"/>
    <w:rsid w:val="00852BFC"/>
    <w:rsid w:val="00853E3F"/>
    <w:rsid w:val="00853F51"/>
    <w:rsid w:val="00857951"/>
    <w:rsid w:val="008579CA"/>
    <w:rsid w:val="00866EC0"/>
    <w:rsid w:val="00874E2F"/>
    <w:rsid w:val="008764E4"/>
    <w:rsid w:val="00877CC2"/>
    <w:rsid w:val="008832F2"/>
    <w:rsid w:val="00885AED"/>
    <w:rsid w:val="00886CA2"/>
    <w:rsid w:val="00886FE9"/>
    <w:rsid w:val="0089318B"/>
    <w:rsid w:val="0089369E"/>
    <w:rsid w:val="0089762D"/>
    <w:rsid w:val="008A0FD3"/>
    <w:rsid w:val="008B4FCC"/>
    <w:rsid w:val="008C7FF6"/>
    <w:rsid w:val="008D2589"/>
    <w:rsid w:val="008D56DA"/>
    <w:rsid w:val="008D6EAA"/>
    <w:rsid w:val="008D7C9E"/>
    <w:rsid w:val="008E0396"/>
    <w:rsid w:val="008E1520"/>
    <w:rsid w:val="008E424D"/>
    <w:rsid w:val="008E716F"/>
    <w:rsid w:val="008F38CC"/>
    <w:rsid w:val="008F763B"/>
    <w:rsid w:val="009002D9"/>
    <w:rsid w:val="009005F3"/>
    <w:rsid w:val="00903F7D"/>
    <w:rsid w:val="00905F08"/>
    <w:rsid w:val="00921123"/>
    <w:rsid w:val="009266D4"/>
    <w:rsid w:val="0093057D"/>
    <w:rsid w:val="009311B1"/>
    <w:rsid w:val="00931F31"/>
    <w:rsid w:val="0093287B"/>
    <w:rsid w:val="00933AA7"/>
    <w:rsid w:val="0093507A"/>
    <w:rsid w:val="00942DA6"/>
    <w:rsid w:val="0094752F"/>
    <w:rsid w:val="009506F0"/>
    <w:rsid w:val="00961AFA"/>
    <w:rsid w:val="00962C48"/>
    <w:rsid w:val="00965138"/>
    <w:rsid w:val="00971D33"/>
    <w:rsid w:val="00972140"/>
    <w:rsid w:val="00973726"/>
    <w:rsid w:val="00976781"/>
    <w:rsid w:val="00977AD4"/>
    <w:rsid w:val="0098545A"/>
    <w:rsid w:val="009857A0"/>
    <w:rsid w:val="00987529"/>
    <w:rsid w:val="00991635"/>
    <w:rsid w:val="00992C34"/>
    <w:rsid w:val="00995DC5"/>
    <w:rsid w:val="009A2D8C"/>
    <w:rsid w:val="009A65A7"/>
    <w:rsid w:val="009B3F94"/>
    <w:rsid w:val="009C3995"/>
    <w:rsid w:val="009E1342"/>
    <w:rsid w:val="009F0D48"/>
    <w:rsid w:val="009F1A8F"/>
    <w:rsid w:val="009F1ED4"/>
    <w:rsid w:val="009F5EC8"/>
    <w:rsid w:val="009F769F"/>
    <w:rsid w:val="00A0027C"/>
    <w:rsid w:val="00A02843"/>
    <w:rsid w:val="00A05423"/>
    <w:rsid w:val="00A12B92"/>
    <w:rsid w:val="00A151F4"/>
    <w:rsid w:val="00A154DF"/>
    <w:rsid w:val="00A16633"/>
    <w:rsid w:val="00A16EC5"/>
    <w:rsid w:val="00A20C5E"/>
    <w:rsid w:val="00A26A4A"/>
    <w:rsid w:val="00A270CA"/>
    <w:rsid w:val="00A3380B"/>
    <w:rsid w:val="00A3719D"/>
    <w:rsid w:val="00A40529"/>
    <w:rsid w:val="00A407A5"/>
    <w:rsid w:val="00A412BE"/>
    <w:rsid w:val="00A47A62"/>
    <w:rsid w:val="00A50720"/>
    <w:rsid w:val="00A54CDA"/>
    <w:rsid w:val="00A5554A"/>
    <w:rsid w:val="00A6140A"/>
    <w:rsid w:val="00A62E54"/>
    <w:rsid w:val="00A63323"/>
    <w:rsid w:val="00A641FC"/>
    <w:rsid w:val="00A77783"/>
    <w:rsid w:val="00A85345"/>
    <w:rsid w:val="00A94EF8"/>
    <w:rsid w:val="00AA6E56"/>
    <w:rsid w:val="00AA72AC"/>
    <w:rsid w:val="00AB3DEB"/>
    <w:rsid w:val="00AB5FF0"/>
    <w:rsid w:val="00AC6139"/>
    <w:rsid w:val="00AC7717"/>
    <w:rsid w:val="00AD0AD6"/>
    <w:rsid w:val="00AD0B2A"/>
    <w:rsid w:val="00AD7258"/>
    <w:rsid w:val="00AD7297"/>
    <w:rsid w:val="00AE28C1"/>
    <w:rsid w:val="00AE307D"/>
    <w:rsid w:val="00AE45DF"/>
    <w:rsid w:val="00AE65FA"/>
    <w:rsid w:val="00AF4926"/>
    <w:rsid w:val="00AF678D"/>
    <w:rsid w:val="00B12286"/>
    <w:rsid w:val="00B1522B"/>
    <w:rsid w:val="00B17C9D"/>
    <w:rsid w:val="00B245E4"/>
    <w:rsid w:val="00B256B2"/>
    <w:rsid w:val="00B25E70"/>
    <w:rsid w:val="00B34342"/>
    <w:rsid w:val="00B34943"/>
    <w:rsid w:val="00B36CB9"/>
    <w:rsid w:val="00B37429"/>
    <w:rsid w:val="00B46FC8"/>
    <w:rsid w:val="00B47B05"/>
    <w:rsid w:val="00B50EA1"/>
    <w:rsid w:val="00B52151"/>
    <w:rsid w:val="00B533D3"/>
    <w:rsid w:val="00B56398"/>
    <w:rsid w:val="00B575D1"/>
    <w:rsid w:val="00B65AA2"/>
    <w:rsid w:val="00B66EDC"/>
    <w:rsid w:val="00B72342"/>
    <w:rsid w:val="00B7271B"/>
    <w:rsid w:val="00B743DD"/>
    <w:rsid w:val="00B753EE"/>
    <w:rsid w:val="00B75B2F"/>
    <w:rsid w:val="00B76093"/>
    <w:rsid w:val="00B7625E"/>
    <w:rsid w:val="00B77952"/>
    <w:rsid w:val="00B8535C"/>
    <w:rsid w:val="00B91315"/>
    <w:rsid w:val="00B95EDA"/>
    <w:rsid w:val="00B97C97"/>
    <w:rsid w:val="00BA1C2A"/>
    <w:rsid w:val="00BA556A"/>
    <w:rsid w:val="00BA57EA"/>
    <w:rsid w:val="00BA7A56"/>
    <w:rsid w:val="00BB399C"/>
    <w:rsid w:val="00BD09AE"/>
    <w:rsid w:val="00BD27CE"/>
    <w:rsid w:val="00BD3C95"/>
    <w:rsid w:val="00BD5CE7"/>
    <w:rsid w:val="00BD65FB"/>
    <w:rsid w:val="00BE4089"/>
    <w:rsid w:val="00BE5EB6"/>
    <w:rsid w:val="00BE61B2"/>
    <w:rsid w:val="00BE7FE2"/>
    <w:rsid w:val="00BF0B83"/>
    <w:rsid w:val="00BF20A6"/>
    <w:rsid w:val="00C002C5"/>
    <w:rsid w:val="00C01C6F"/>
    <w:rsid w:val="00C02DDE"/>
    <w:rsid w:val="00C05332"/>
    <w:rsid w:val="00C10A8B"/>
    <w:rsid w:val="00C127B4"/>
    <w:rsid w:val="00C13B37"/>
    <w:rsid w:val="00C17EB2"/>
    <w:rsid w:val="00C25ABD"/>
    <w:rsid w:val="00C2630E"/>
    <w:rsid w:val="00C32D59"/>
    <w:rsid w:val="00C359C2"/>
    <w:rsid w:val="00C37703"/>
    <w:rsid w:val="00C45A1B"/>
    <w:rsid w:val="00C50364"/>
    <w:rsid w:val="00C525F8"/>
    <w:rsid w:val="00C537F4"/>
    <w:rsid w:val="00C53825"/>
    <w:rsid w:val="00C53A35"/>
    <w:rsid w:val="00C53C8A"/>
    <w:rsid w:val="00C53CF2"/>
    <w:rsid w:val="00C60070"/>
    <w:rsid w:val="00C61052"/>
    <w:rsid w:val="00C71DF1"/>
    <w:rsid w:val="00C73E4A"/>
    <w:rsid w:val="00C77CF8"/>
    <w:rsid w:val="00C77F4D"/>
    <w:rsid w:val="00C820E2"/>
    <w:rsid w:val="00C84199"/>
    <w:rsid w:val="00C87918"/>
    <w:rsid w:val="00C92D9E"/>
    <w:rsid w:val="00C931E6"/>
    <w:rsid w:val="00C944E1"/>
    <w:rsid w:val="00CC025D"/>
    <w:rsid w:val="00CC10C7"/>
    <w:rsid w:val="00CD0CFA"/>
    <w:rsid w:val="00CD610D"/>
    <w:rsid w:val="00CE283A"/>
    <w:rsid w:val="00CE29F5"/>
    <w:rsid w:val="00CE5521"/>
    <w:rsid w:val="00CE60D1"/>
    <w:rsid w:val="00CE63D5"/>
    <w:rsid w:val="00CE6559"/>
    <w:rsid w:val="00CF3343"/>
    <w:rsid w:val="00CF738D"/>
    <w:rsid w:val="00D03E1E"/>
    <w:rsid w:val="00D06C4C"/>
    <w:rsid w:val="00D1277D"/>
    <w:rsid w:val="00D208D5"/>
    <w:rsid w:val="00D221F3"/>
    <w:rsid w:val="00D26816"/>
    <w:rsid w:val="00D30B01"/>
    <w:rsid w:val="00D30E3E"/>
    <w:rsid w:val="00D34530"/>
    <w:rsid w:val="00D35298"/>
    <w:rsid w:val="00D374F9"/>
    <w:rsid w:val="00D4085B"/>
    <w:rsid w:val="00D46A49"/>
    <w:rsid w:val="00D50CE8"/>
    <w:rsid w:val="00D5552F"/>
    <w:rsid w:val="00D57F9B"/>
    <w:rsid w:val="00D61C97"/>
    <w:rsid w:val="00D7141C"/>
    <w:rsid w:val="00D72756"/>
    <w:rsid w:val="00D7681C"/>
    <w:rsid w:val="00D80547"/>
    <w:rsid w:val="00D812CE"/>
    <w:rsid w:val="00D84395"/>
    <w:rsid w:val="00D8588F"/>
    <w:rsid w:val="00D863E6"/>
    <w:rsid w:val="00D9099D"/>
    <w:rsid w:val="00D9142D"/>
    <w:rsid w:val="00D92F0F"/>
    <w:rsid w:val="00D956E3"/>
    <w:rsid w:val="00D95F6F"/>
    <w:rsid w:val="00DA6B76"/>
    <w:rsid w:val="00DA7E77"/>
    <w:rsid w:val="00DB1DC0"/>
    <w:rsid w:val="00DB57C8"/>
    <w:rsid w:val="00DC6007"/>
    <w:rsid w:val="00DC607F"/>
    <w:rsid w:val="00DD3083"/>
    <w:rsid w:val="00DE55E6"/>
    <w:rsid w:val="00DF7DBE"/>
    <w:rsid w:val="00E006F4"/>
    <w:rsid w:val="00E034AE"/>
    <w:rsid w:val="00E10830"/>
    <w:rsid w:val="00E11B06"/>
    <w:rsid w:val="00E11FC9"/>
    <w:rsid w:val="00E21191"/>
    <w:rsid w:val="00E33768"/>
    <w:rsid w:val="00E34282"/>
    <w:rsid w:val="00E35F44"/>
    <w:rsid w:val="00E36D0B"/>
    <w:rsid w:val="00E44917"/>
    <w:rsid w:val="00E46674"/>
    <w:rsid w:val="00E4741A"/>
    <w:rsid w:val="00E47D0C"/>
    <w:rsid w:val="00E525E9"/>
    <w:rsid w:val="00E57B0F"/>
    <w:rsid w:val="00E60E24"/>
    <w:rsid w:val="00E65605"/>
    <w:rsid w:val="00E65F33"/>
    <w:rsid w:val="00E67648"/>
    <w:rsid w:val="00E713E2"/>
    <w:rsid w:val="00E851FE"/>
    <w:rsid w:val="00E85765"/>
    <w:rsid w:val="00E85E49"/>
    <w:rsid w:val="00E91626"/>
    <w:rsid w:val="00EA0A31"/>
    <w:rsid w:val="00EB00B9"/>
    <w:rsid w:val="00EB288F"/>
    <w:rsid w:val="00EB44CA"/>
    <w:rsid w:val="00EB4A67"/>
    <w:rsid w:val="00EB6D27"/>
    <w:rsid w:val="00EB7C05"/>
    <w:rsid w:val="00EC31EF"/>
    <w:rsid w:val="00ED01A7"/>
    <w:rsid w:val="00ED1676"/>
    <w:rsid w:val="00ED27F4"/>
    <w:rsid w:val="00ED5958"/>
    <w:rsid w:val="00ED598D"/>
    <w:rsid w:val="00EE3CBC"/>
    <w:rsid w:val="00EF4646"/>
    <w:rsid w:val="00EF472E"/>
    <w:rsid w:val="00F1029D"/>
    <w:rsid w:val="00F10D95"/>
    <w:rsid w:val="00F145C6"/>
    <w:rsid w:val="00F15DDB"/>
    <w:rsid w:val="00F23D83"/>
    <w:rsid w:val="00F273BD"/>
    <w:rsid w:val="00F30651"/>
    <w:rsid w:val="00F4333A"/>
    <w:rsid w:val="00F43EA2"/>
    <w:rsid w:val="00F528DE"/>
    <w:rsid w:val="00F555BD"/>
    <w:rsid w:val="00F572FD"/>
    <w:rsid w:val="00F67885"/>
    <w:rsid w:val="00F74C63"/>
    <w:rsid w:val="00F754F9"/>
    <w:rsid w:val="00F76199"/>
    <w:rsid w:val="00F802F0"/>
    <w:rsid w:val="00F8643B"/>
    <w:rsid w:val="00F92BB9"/>
    <w:rsid w:val="00FA2869"/>
    <w:rsid w:val="00FA4AB0"/>
    <w:rsid w:val="00FA7027"/>
    <w:rsid w:val="00FB0EF2"/>
    <w:rsid w:val="00FC20A9"/>
    <w:rsid w:val="00FC4D26"/>
    <w:rsid w:val="00FD0D7F"/>
    <w:rsid w:val="00FD1057"/>
    <w:rsid w:val="00FD28F0"/>
    <w:rsid w:val="00FD3EEB"/>
    <w:rsid w:val="00FE1D9D"/>
    <w:rsid w:val="00FE3073"/>
    <w:rsid w:val="00FE3C72"/>
    <w:rsid w:val="00FE5E43"/>
    <w:rsid w:val="00FF031A"/>
    <w:rsid w:val="00FF0FFE"/>
    <w:rsid w:val="00FF1425"/>
    <w:rsid w:val="00FF4279"/>
    <w:rsid w:val="00FF42B2"/>
    <w:rsid w:val="00FF6FDA"/>
    <w:rsid w:val="00FF7DAA"/>
    <w:rsid w:val="16DDDC3F"/>
    <w:rsid w:val="1C6588F6"/>
    <w:rsid w:val="1F4C08B3"/>
    <w:rsid w:val="216759ED"/>
    <w:rsid w:val="21AE63D8"/>
    <w:rsid w:val="241B3135"/>
    <w:rsid w:val="272F2D53"/>
    <w:rsid w:val="2C2A43A9"/>
    <w:rsid w:val="34A242FB"/>
    <w:rsid w:val="3B146B68"/>
    <w:rsid w:val="3D3E4920"/>
    <w:rsid w:val="3E986060"/>
    <w:rsid w:val="3FBFFFDD"/>
    <w:rsid w:val="3FDB0ECB"/>
    <w:rsid w:val="3FED426B"/>
    <w:rsid w:val="48543865"/>
    <w:rsid w:val="4A4665AE"/>
    <w:rsid w:val="4B9BE26F"/>
    <w:rsid w:val="4D3776DC"/>
    <w:rsid w:val="4DFD8D4C"/>
    <w:rsid w:val="4F876FAF"/>
    <w:rsid w:val="569425E7"/>
    <w:rsid w:val="57E06FED"/>
    <w:rsid w:val="5BB11471"/>
    <w:rsid w:val="5BFE15C3"/>
    <w:rsid w:val="5BFF9524"/>
    <w:rsid w:val="5EEB147A"/>
    <w:rsid w:val="5FD92C7C"/>
    <w:rsid w:val="624D325F"/>
    <w:rsid w:val="635B7F58"/>
    <w:rsid w:val="65847806"/>
    <w:rsid w:val="74BFABD8"/>
    <w:rsid w:val="74FB8236"/>
    <w:rsid w:val="77233BF3"/>
    <w:rsid w:val="7BBE6B68"/>
    <w:rsid w:val="7D39FE97"/>
    <w:rsid w:val="7DCAAAAD"/>
    <w:rsid w:val="7F0DD2F0"/>
    <w:rsid w:val="7F3D831F"/>
    <w:rsid w:val="7F5F66C3"/>
    <w:rsid w:val="7FBF6116"/>
    <w:rsid w:val="7FE38ECC"/>
    <w:rsid w:val="9FEE4481"/>
    <w:rsid w:val="B7574826"/>
    <w:rsid w:val="B9DF0272"/>
    <w:rsid w:val="BFEEBEBE"/>
    <w:rsid w:val="C4F703DB"/>
    <w:rsid w:val="D3AFD943"/>
    <w:rsid w:val="D9FBD4A9"/>
    <w:rsid w:val="DBD722DE"/>
    <w:rsid w:val="EF07C8C4"/>
    <w:rsid w:val="EFBFA5A4"/>
    <w:rsid w:val="F16C89BA"/>
    <w:rsid w:val="F6FFB08F"/>
    <w:rsid w:val="F7CE7888"/>
    <w:rsid w:val="FBF9CF26"/>
    <w:rsid w:val="FE7BA8F0"/>
    <w:rsid w:val="FEFD592B"/>
    <w:rsid w:val="FFFE710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7"/>
    <w:qFormat/>
    <w:uiPriority w:val="0"/>
    <w:rPr>
      <w:rFonts w:ascii="宋体" w:hAnsi="Courier New" w:cs="Courier New"/>
      <w:szCs w:val="21"/>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5"/>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99"/>
    <w:rPr>
      <w:rFonts w:cs="Times New Roman"/>
      <w:b/>
      <w:bCs/>
    </w:rPr>
  </w:style>
  <w:style w:type="character" w:styleId="11">
    <w:name w:val="page number"/>
    <w:qFormat/>
    <w:uiPriority w:val="99"/>
    <w:rPr>
      <w:rFonts w:cs="Times New Roman"/>
    </w:rPr>
  </w:style>
  <w:style w:type="character" w:styleId="12">
    <w:name w:val="Hyperlink"/>
    <w:semiHidden/>
    <w:unhideWhenUsed/>
    <w:qFormat/>
    <w:uiPriority w:val="99"/>
    <w:rPr>
      <w:color w:val="0000FF"/>
      <w:u w:val="single"/>
    </w:rPr>
  </w:style>
  <w:style w:type="character" w:customStyle="1" w:styleId="13">
    <w:name w:val="标题 1 Char"/>
    <w:link w:val="2"/>
    <w:qFormat/>
    <w:locked/>
    <w:uiPriority w:val="99"/>
    <w:rPr>
      <w:rFonts w:cs="Times New Roman"/>
      <w:b/>
      <w:bCs/>
      <w:kern w:val="44"/>
      <w:sz w:val="44"/>
      <w:szCs w:val="44"/>
    </w:rPr>
  </w:style>
  <w:style w:type="character" w:customStyle="1" w:styleId="14">
    <w:name w:val="页脚 Char"/>
    <w:link w:val="4"/>
    <w:semiHidden/>
    <w:qFormat/>
    <w:locked/>
    <w:uiPriority w:val="99"/>
    <w:rPr>
      <w:rFonts w:cs="Times New Roman"/>
      <w:kern w:val="2"/>
      <w:sz w:val="18"/>
      <w:szCs w:val="18"/>
    </w:rPr>
  </w:style>
  <w:style w:type="character" w:customStyle="1" w:styleId="15">
    <w:name w:val="页眉 Char"/>
    <w:link w:val="5"/>
    <w:qFormat/>
    <w:locked/>
    <w:uiPriority w:val="99"/>
    <w:rPr>
      <w:rFonts w:ascii="Calibri" w:hAnsi="Calibri" w:eastAsia="宋体" w:cs="Times New Roman"/>
      <w:kern w:val="2"/>
      <w:sz w:val="18"/>
      <w:szCs w:val="18"/>
      <w:lang w:val="en-US" w:eastAsia="zh-CN" w:bidi="ar-SA"/>
    </w:rPr>
  </w:style>
  <w:style w:type="character" w:customStyle="1" w:styleId="16">
    <w:name w:val="apple-converted-space"/>
    <w:qFormat/>
    <w:uiPriority w:val="99"/>
    <w:rPr>
      <w:rFonts w:cs="Times New Roman"/>
    </w:rPr>
  </w:style>
  <w:style w:type="character" w:customStyle="1" w:styleId="17">
    <w:name w:val="纯文本 Char"/>
    <w:link w:val="3"/>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2558</Words>
  <Characters>2618</Characters>
  <Lines>135</Lines>
  <Paragraphs>38</Paragraphs>
  <TotalTime>151</TotalTime>
  <ScaleCrop>false</ScaleCrop>
  <LinksUpToDate>false</LinksUpToDate>
  <CharactersWithSpaces>2735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2021-08-13T09:00:00Z</dcterms:created>
  <dc:creator>User</dc:creator>
  <cp:lastModifiedBy>Administrator</cp:lastModifiedBy>
  <cp:lastPrinted>2022-12-21T11:29:00Z</cp:lastPrinted>
  <dcterms:modified xsi:type="dcterms:W3CDTF">2023-05-17T01:22:58Z</dcterms:modified>
  <dc:title>条例修订意见表</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39005B1FCF924E88B41BC7083A888CAA_13</vt:lpwstr>
  </property>
</Properties>
</file>