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</w:rPr>
        <w:t>吉林市人民政府关于印发吉林市支持个体工商户转型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升级为企业工作方案的通知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吉市政函〔2019〕3号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各县（市）区人民政府，各开发区管委会，市政府各相关部门、各有关单位：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《吉林市支持个体工商户转型升级为企业工作方案》已经市政府同意，现印发给你们，请结合实际，认真组织实施。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80" w:firstLineChars="27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2019年1月2日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吉林市支持个体工商户转型升级为企业工作方案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认真贯彻落实《吉林省人民政府关于支持个体工商户转型升级为企业的意见》（吉政发〔2018〕22号），进一步深化“放管服”改革、优化营商环境，促进个体工商户健康发展、成长壮大，推进全市支持个体工商户转型升级为企业（以下简称“个转企”）工作规范、有序进行，制定工作方案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一、工作目标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按照省政府统一部署，把推进“个转企”作为加快我市区域经济转型升级的重要战略举措和重点工作，根据我市实际，迎合市场主体不断做大做强的内在需求，建立“个转企”数据库，让符合条件的个体工商户发展提升为企业，实现小微企业数量增加、质量提升、实力增强目标，促进全市民营经济发展越上新台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二、工作任务及责任分工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（一）确定支持对象。</w:t>
      </w:r>
      <w:r>
        <w:rPr>
          <w:rFonts w:hint="eastAsia" w:ascii="宋体" w:hAnsi="宋体" w:eastAsia="宋体" w:cs="宋体"/>
          <w:sz w:val="24"/>
          <w:szCs w:val="24"/>
        </w:rPr>
        <w:t>对全市具备小微企业规模的个体工商户进行全面摸底统计，掌握其实际生产规模和经营状况，建立“个转企”数据库，科学确定各县（市）区“个转企”年度任务，推动全市符合条件的个体工商户转型升级为企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（二）制定推进计划。</w:t>
      </w:r>
      <w:r>
        <w:rPr>
          <w:rFonts w:hint="eastAsia" w:ascii="宋体" w:hAnsi="宋体" w:eastAsia="宋体" w:cs="宋体"/>
          <w:sz w:val="24"/>
          <w:szCs w:val="24"/>
        </w:rPr>
        <w:t>在全面统计的基础上，由市政府制定总体工作目标，按照“对实力较强、条件较成熟的主体，促其加快转型；对有一定实力但转企有顾虑的主体，积极引导扶持；对规模较小但潜力较大、成长性好的主体，加强关注和培育。”的工作要求，分别制定推进计划，合理划分批次，科学推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/>
        </w:rPr>
      </w:pPr>
      <w:r>
        <w:rPr>
          <w:rFonts w:hint="eastAsia" w:ascii="楷体" w:hAnsi="楷体" w:eastAsia="楷体" w:cs="楷体"/>
          <w:sz w:val="24"/>
          <w:szCs w:val="24"/>
        </w:rPr>
        <w:t>（三）落实税费优惠。</w:t>
      </w:r>
      <w:r>
        <w:rPr>
          <w:rFonts w:hint="eastAsia" w:ascii="宋体" w:hAnsi="宋体" w:eastAsia="宋体" w:cs="宋体"/>
          <w:sz w:val="24"/>
          <w:szCs w:val="24"/>
        </w:rPr>
        <w:t>在企业所得税优惠，免征教育费附加、地方教育附加和残疾人就业保障金，返还工会经费，免征划转土地、房屋权属契税，减免房产税、城镇土地使用税，个人所得税优惠等方面，落实并组织实施各项具体政策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（四）落实财政支持。</w:t>
      </w:r>
      <w:r>
        <w:rPr>
          <w:rFonts w:hint="eastAsia" w:ascii="宋体" w:hAnsi="宋体" w:eastAsia="宋体" w:cs="宋体"/>
          <w:sz w:val="24"/>
          <w:szCs w:val="24"/>
        </w:rPr>
        <w:t>在中小企业和民营经济发展、服务业发展、产业创新等省级专项资金支持，申报省科技小巨人企业，市县财政资金支持，委托提供代账服务等方面，落实并组织实施各项具体政策措施。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（五）落实金融支持。</w:t>
      </w:r>
      <w:r>
        <w:rPr>
          <w:rFonts w:hint="eastAsia" w:ascii="宋体" w:hAnsi="宋体" w:eastAsia="宋体" w:cs="宋体"/>
          <w:sz w:val="24"/>
          <w:szCs w:val="24"/>
        </w:rPr>
        <w:t>在金融机构、类金融机构贷款支持，银行业金融机构与政府出资的担保和再担保机构合作融资支持，创业担保贷款支持，商业银行网点同时办理账户撤销、开立等业务方面，落实并组织实施各项具体政策措施。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（六）落实准入便捷。</w:t>
      </w:r>
      <w:r>
        <w:rPr>
          <w:rFonts w:hint="eastAsia" w:ascii="宋体" w:hAnsi="宋体" w:eastAsia="宋体" w:cs="宋体"/>
          <w:sz w:val="24"/>
          <w:szCs w:val="24"/>
        </w:rPr>
        <w:t>在“个转企”申请、受理、审核“三优先”的“一站式”准入服务，开通全流程“绿色通道”。相关部门对“个转企”涉及的审批事项和过户手续采取变更程序办理。优化行政审批服务措施、减免行政审批费用等方面，落实并组织实施各项具体政策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（七）落实不动产登记、社保等支持。</w:t>
      </w:r>
      <w:r>
        <w:rPr>
          <w:rFonts w:hint="eastAsia" w:ascii="宋体" w:hAnsi="宋体" w:eastAsia="宋体" w:cs="宋体"/>
          <w:sz w:val="24"/>
          <w:szCs w:val="24"/>
        </w:rPr>
        <w:t>在优化不动产登记服务，缴纳养老保险费，保留转企前荣誉称号和专利权、商标权、名称权等权益，就近申请商标注册，为其所涉及的商标权转让、变更、续展业务办理，申报省科技发展计划项目，加入“减轻企业负担综合服务平台”等方面，落实并组织实施各项具体政策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三、组织机构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为加强此项工作的组织领导，统筹协调推进“个转企”工作顺利实施，着力解决工作中的重点难点问题，成立吉林市“个转企”工作领导小组。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领导小组办公室设在市工商行政管理局，办公室主任由于恩超兼任。各县（市）区政府，各开发区管委会要充分认识推进“个转企”的重大政治意义、经济意义、法治意义和社会意义，切实履行主体责任，同步建立政府领导、相关部门协同推进的工作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四、工作机制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（一）建立领导小组例会机制。</w:t>
      </w:r>
      <w:r>
        <w:rPr>
          <w:rFonts w:hint="eastAsia" w:ascii="宋体" w:hAnsi="宋体" w:eastAsia="宋体" w:cs="宋体"/>
          <w:sz w:val="24"/>
          <w:szCs w:val="24"/>
        </w:rPr>
        <w:t>及时研究部署全市“个转企”年度工作计划、任务指标和阶段性工作任务；通报工作进展情况，分析存在的问题，提出完善政策措施的建议，强化组织领导。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（二）建立部门协商联动机制。</w:t>
      </w:r>
      <w:r>
        <w:rPr>
          <w:rFonts w:hint="eastAsia" w:ascii="宋体" w:hAnsi="宋体" w:eastAsia="宋体" w:cs="宋体"/>
          <w:sz w:val="24"/>
          <w:szCs w:val="24"/>
        </w:rPr>
        <w:t>通过领导小组办公室，建立部门间沟通协作渠道，强化信息共享和政策衔接，主动破除条框束缚，优化审批服务，最大限度凝聚“个转企”工作合力。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（三）建立业务信息定期通告和交流机制。</w:t>
      </w:r>
      <w:r>
        <w:rPr>
          <w:rFonts w:hint="eastAsia" w:ascii="宋体" w:hAnsi="宋体" w:eastAsia="宋体" w:cs="宋体"/>
          <w:sz w:val="24"/>
          <w:szCs w:val="24"/>
        </w:rPr>
        <w:t>根据工作进展，定期总结成果，交流信息，反映情况，报送省政府相关部门和市政府领导同志，并送各县（市）区政府，各开发区管委会及推进“个转企”领导小组各成员单位。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（四）建立责任考评机制。</w:t>
      </w:r>
      <w:r>
        <w:rPr>
          <w:rFonts w:hint="eastAsia" w:ascii="宋体" w:hAnsi="宋体" w:eastAsia="宋体" w:cs="宋体"/>
          <w:sz w:val="24"/>
          <w:szCs w:val="24"/>
        </w:rPr>
        <w:t>将“个转企”工作纳入政府专项督查范围，纳入市、县两级政府部门绩效管理考评体系，与奖惩挂钩，形成一级抓一级、层层抓落实的责任机制。领导小组办公室要加强工作调度和专项督查，对部门和单位工作进展情况进行通报，相关情况及时报告市委、市政府和市领导小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五、工作要求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（一）强化政策宣传。</w:t>
      </w:r>
      <w:r>
        <w:rPr>
          <w:rFonts w:hint="eastAsia" w:ascii="宋体" w:hAnsi="宋体" w:eastAsia="宋体" w:cs="宋体"/>
          <w:sz w:val="24"/>
          <w:szCs w:val="24"/>
        </w:rPr>
        <w:t>针对我市个体工商户数量多、分布广的特点，通过召开政策宣讲会、座谈会、发放宣传单等方式，充分利用广播、电视、报纸等媒体，多角度宣传国家和省、市支持非公经济发展及“个转企”的各项优惠政策，对比公司制企业与个体工商户的优势，扩大社会各界对“个转企”工作的关注度和认知度，增强符合条件个体工商户的转企意愿和信心，营造个体工商户主动参与的良好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（二）抓好政策落实。</w:t>
      </w:r>
      <w:r>
        <w:rPr>
          <w:rFonts w:hint="eastAsia" w:ascii="宋体" w:hAnsi="宋体" w:eastAsia="宋体" w:cs="宋体"/>
          <w:sz w:val="24"/>
          <w:szCs w:val="24"/>
        </w:rPr>
        <w:t>各成员单位要按照省政府意见，立足各自职能，抓紧制定支持“个转企”配套措施及办事指引，进一步加大政策支持力度，搞好转前、转中、转后保障服务；培育有利于“个转企”的政策环境、市场环境、金融环境、创业创新环境、法治环境，真正做到“让转型主体多受益、不给转型主体添负担”，增强个体工商户转型升级为企业的积极性和主动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（三）加强培训和指导。</w:t>
      </w:r>
      <w:r>
        <w:rPr>
          <w:rFonts w:hint="eastAsia" w:ascii="宋体" w:hAnsi="宋体" w:eastAsia="宋体" w:cs="宋体"/>
          <w:sz w:val="24"/>
          <w:szCs w:val="24"/>
        </w:rPr>
        <w:t>对“个转企”重点对象，分门别类有针对性的进行经营管理、法律法规等方面的培训和业务指导，增强其依法生产经营管理的能力，为“个转企”实施打好坚实的基础。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（四）强化责任担当。</w:t>
      </w:r>
      <w:r>
        <w:rPr>
          <w:rFonts w:hint="eastAsia" w:ascii="宋体" w:hAnsi="宋体" w:eastAsia="宋体" w:cs="宋体"/>
          <w:sz w:val="24"/>
          <w:szCs w:val="24"/>
        </w:rPr>
        <w:t>各部门和单位要从大局出发，密切工作配合，严格履职尽责。因机构改革政府相关部门发生职能调整的，由承接其职能的部门、单位承担相关工作，继续抓好“个转企”相关任务落实，确保“个转企”畅通无阻。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60" w:firstLineChars="15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（本文有删减）</w:t>
      </w:r>
    </w:p>
    <w:bookmarkEnd w:id="0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xNTljMzc4MThkNGU0ZjZiNTE1YTBjN2E4ZjI2YjAifQ=="/>
  </w:docVars>
  <w:rsids>
    <w:rsidRoot w:val="2720491B"/>
    <w:rsid w:val="05FF5F2D"/>
    <w:rsid w:val="2720491B"/>
    <w:rsid w:val="75B73ED1"/>
    <w:rsid w:val="7A78297C"/>
    <w:rsid w:val="7BFFBC4D"/>
    <w:rsid w:val="7DDA082E"/>
    <w:rsid w:val="BC502EE4"/>
    <w:rsid w:val="CFF75814"/>
    <w:rsid w:val="DF73CEA4"/>
    <w:rsid w:val="E5EE7FDE"/>
    <w:rsid w:val="EFFE923C"/>
    <w:rsid w:val="FAFB628E"/>
    <w:rsid w:val="FDDF5F75"/>
    <w:rsid w:val="FFBF4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2023-03-31T11:30:00Z</dcterms:created>
  <dc:creator>WPS_1678869133</dc:creator>
  <cp:lastModifiedBy>kylin</cp:lastModifiedBy>
  <dcterms:modified xsi:type="dcterms:W3CDTF">2023-04-10T13:28:46Z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7C39C3CE66104B169D8033983FDC2F49</vt:lpwstr>
  </property>
</Properties>
</file>