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6"/>
          <w:szCs w:val="36"/>
        </w:rPr>
        <w:t>吉林市人民政府关于印发吉林市服务企业行动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计划方案的通知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吉市政电〔2023〕2号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各县（市）区人民政府，各开发区管委会，市政府各委办局、直属机构：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《吉林市服务企业行动计划方案》已经市政府同意，现印发给你们，请认真组织实施。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 xml:space="preserve">                                                      </w:t>
      </w:r>
      <w:r>
        <w:rPr>
          <w:rFonts w:hint="eastAsia" w:ascii="宋体" w:hAnsi="宋体" w:eastAsia="宋体" w:cs="宋体"/>
          <w:sz w:val="24"/>
          <w:szCs w:val="24"/>
        </w:rPr>
        <w:t>2023年2月24日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吉林市服务企业行动计划方案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为全面提升服务企业质量水平，着眼为企业解难题办实事，市政府决定组织实施服务企业行动计划，具体方案如下。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1" w:firstLineChars="200"/>
        <w:textAlignment w:val="auto"/>
        <w:rPr>
          <w:rFonts w:hint="eastAsia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一、总体要求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坚持以习近平新时代中国特色社会主义思想为指导，全面贯彻落实党的二十大精神，认真贯彻习近平总书记视察吉林重要讲话重要指示精神，按照省、市稳经济工作部署，着眼培育壮大市场主体，紧紧围绕重点工业企业、重点商贸企业、“专精特新”企业、农业八大产业集群企业、重点旅游业企业、中小微企业和个体工商户、重点服务业企业、重点建筑业和房地产企业以及重点项目9个重点领域，坚持精准服务理念，以破解企业发展难题为目标，通过深入企业召开座谈会、部门联合会商、建立台账等方式，帮助企业和项目单位摸清问题、找准原因、提出对策、精准服务、解决问题，不断创新服务手段、优化服务机制、提高服务质量，构建“全过程、全方位、全覆盖”的服务体系，增强企业发展信心，提升企业核心竞争力，为确保经济强劲开局，推动经济加快增长提供有力支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1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二、主要任务及分工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（一）服务重点工业企业行动计划。</w:t>
      </w:r>
      <w:r>
        <w:rPr>
          <w:rFonts w:hint="eastAsia" w:ascii="宋体" w:hAnsi="宋体" w:eastAsia="宋体" w:cs="宋体"/>
          <w:sz w:val="24"/>
          <w:szCs w:val="24"/>
        </w:rPr>
        <w:t>围绕汽车、食品、石化、医药、装备、冶金建材、电子信息、轻工纺织等产业，选择20户10亿元以上重点工业企业，在稳定生产经营、推动“双停”企业盘活、重大项目建设、技术升级改造、完善产业链供应链、加强要素保障、拓宽市场渠道等方面开展专项服务行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（二）服务重点商贸企业行动计划。</w:t>
      </w:r>
      <w:r>
        <w:rPr>
          <w:rFonts w:hint="eastAsia" w:ascii="宋体" w:hAnsi="宋体" w:eastAsia="宋体" w:cs="宋体"/>
          <w:sz w:val="24"/>
          <w:szCs w:val="24"/>
        </w:rPr>
        <w:t>围绕批零住餐企业、电商企业、外经贸企业、外资企业、成品油经营企业等类型，选择40户重点商贸企业，在品牌塑造、消费扩容、开放合作、培育新业态新模式等方面开展专项服务行动。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（三）服务“专精特新”企业行动计划。</w:t>
      </w:r>
      <w:r>
        <w:rPr>
          <w:rFonts w:hint="eastAsia" w:ascii="宋体" w:hAnsi="宋体" w:eastAsia="宋体" w:cs="宋体"/>
          <w:sz w:val="24"/>
          <w:szCs w:val="24"/>
        </w:rPr>
        <w:t>围绕工业、农业、商贸、建筑、文旅、能源等重点领域，选择30户“专精特新”中小企业，在分级培育、创新提升、金融服务、人才培育、公共服务等方面开展专项服务行动。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（四）服务农业八大产业集群企业行动计划。</w:t>
      </w:r>
      <w:r>
        <w:rPr>
          <w:rFonts w:hint="eastAsia" w:ascii="宋体" w:hAnsi="宋体" w:eastAsia="宋体" w:cs="宋体"/>
          <w:sz w:val="24"/>
          <w:szCs w:val="24"/>
        </w:rPr>
        <w:t>围绕玉米水稻、杂粮杂豆、生猪禽蛋、肉牛、中药材、食用菌、果蔬、林下及林特（林蛙、矿泉水）等八大产业集群，选择20户重点企业，在原料基地建设、创建产业园区、推进项目建设、开拓农产品市场、企业品牌培育等方面开展专项服务行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（五）服务重点旅游业企业行动计划。</w:t>
      </w:r>
      <w:r>
        <w:rPr>
          <w:rFonts w:hint="eastAsia" w:ascii="宋体" w:hAnsi="宋体" w:eastAsia="宋体" w:cs="宋体"/>
          <w:sz w:val="24"/>
          <w:szCs w:val="24"/>
        </w:rPr>
        <w:t>紧紧围绕全市重点文旅项目单位及景区景点、乡村旅游经营单位、冰雪企业、旅行社和星级饭店等旅游市场主体，选择25户重点旅游业企业，在培育新业态新产品新模式，以及整合旅游资源、开发旅游产品、品牌营销推广、打造旅游新媒体矩阵等方面开展专项服务行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（六）服务中小微企业和个体工商户行动计划。</w:t>
      </w:r>
      <w:r>
        <w:rPr>
          <w:rFonts w:hint="eastAsia" w:ascii="宋体" w:hAnsi="宋体" w:eastAsia="宋体" w:cs="宋体"/>
          <w:sz w:val="24"/>
          <w:szCs w:val="24"/>
        </w:rPr>
        <w:t>选择具有代表性、引领性、典型性的120户中小微企业和个体工商户，在政务服务、融资服务、要素供给、保护企业合法权益等方面开展专项服务行动。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（七）服务重点项目行动计划。</w:t>
      </w:r>
      <w:r>
        <w:rPr>
          <w:rFonts w:hint="eastAsia" w:ascii="宋体" w:hAnsi="宋体" w:eastAsia="宋体" w:cs="宋体"/>
          <w:sz w:val="24"/>
          <w:szCs w:val="24"/>
        </w:rPr>
        <w:t>围绕化工、冰雪、碳纤维等重大产业以及基础设施、民生、环保等重点领域，遴选66个5亿元以上重大项目，在加快项目工程进度、谋划储备、手续审批、施工要素、竣工验收等方面提供全流程服务保障。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（八）服务重点建筑业和房地产企业行动计划。</w:t>
      </w:r>
      <w:r>
        <w:rPr>
          <w:rFonts w:hint="eastAsia" w:ascii="宋体" w:hAnsi="宋体" w:eastAsia="宋体" w:cs="宋体"/>
          <w:sz w:val="24"/>
          <w:szCs w:val="24"/>
        </w:rPr>
        <w:t>围绕建筑业和房地产业一季度“开门红”“开门稳”，采取开通提前服务“直通车”、建立领导帮扶机制、实时跟踪调度、开展“大调研大走访”、支持企业“走出去”发展等措施，重点服务建筑业和房地产企业25户，帮助解决企业在发展中遇到困难及问题，落实惠企政策，在企业资质升级、“走出去”发展、促进房地产市场企稳回升等方面开展专项服务行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（九）服务重点服务业企业行动计划。</w:t>
      </w:r>
      <w:r>
        <w:rPr>
          <w:rFonts w:hint="eastAsia" w:ascii="宋体" w:hAnsi="宋体" w:eastAsia="宋体" w:cs="宋体"/>
          <w:sz w:val="24"/>
          <w:szCs w:val="24"/>
        </w:rPr>
        <w:t>围绕现代物流、商务服务、康养服务、科技服务、信息服务、文体娱乐、居民服务等领域，选择40户重点服务业企业，在集聚区打造、多业态融合、品牌塑造、培育新业态新模式等方面开展专项服务行动。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1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三、具体步骤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行动计划从2023年2月启动，年底前结束，共分五个阶段。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（一）动员部署阶段（2月下旬前）。</w:t>
      </w:r>
      <w:r>
        <w:rPr>
          <w:rFonts w:hint="eastAsia" w:ascii="宋体" w:hAnsi="宋体" w:eastAsia="宋体" w:cs="宋体"/>
          <w:sz w:val="24"/>
          <w:szCs w:val="24"/>
        </w:rPr>
        <w:t>市政府分管领导召开专题会议，部署相关工作。各牵头部门制定本领域服务企业行动计划，明确目标任务、推进举措、责任分工和保障措施，调度各类型企业政策诉求，各自确定企业（项目）清单。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（二）全面摸排阶段（2月下旬—3月底）。</w:t>
      </w:r>
      <w:r>
        <w:rPr>
          <w:rFonts w:hint="eastAsia" w:ascii="宋体" w:hAnsi="宋体" w:eastAsia="宋体" w:cs="宋体"/>
          <w:sz w:val="24"/>
          <w:szCs w:val="24"/>
        </w:rPr>
        <w:t>各牵头部门通过召开座谈会、实地调研、联合会商等方式开展全面摸排，逐个企业了解政策诉求，梳理形成问题清单和政府为企业办实事清单，建立工作台账，提出解决问题的责任部门、推进举措和完成时限。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（三）解决问题阶段（4月上旬—6月底）。</w:t>
      </w:r>
      <w:r>
        <w:rPr>
          <w:rFonts w:hint="eastAsia" w:ascii="宋体" w:hAnsi="宋体" w:eastAsia="宋体" w:cs="宋体"/>
          <w:sz w:val="24"/>
          <w:szCs w:val="24"/>
        </w:rPr>
        <w:t>各牵头部门按照问题清单和政府为企业办实事清单，落实责任主体，按照问题难易复杂程度，采取争取国家和省支持、多部门会商、提请市政府专题研究等方式，推动清单问题逐项解决，实行销号管理，争取尽快形成工作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（四）巩固提升阶段（7月上旬—11月底）。</w:t>
      </w:r>
      <w:r>
        <w:rPr>
          <w:rFonts w:hint="eastAsia" w:ascii="宋体" w:hAnsi="宋体" w:eastAsia="宋体" w:cs="宋体"/>
          <w:sz w:val="24"/>
          <w:szCs w:val="24"/>
        </w:rPr>
        <w:t>各牵头部门对已经销号的问题要扩大覆盖面，帮助同类型企业一并解决此类问题。对未销号的问题要持续跟踪，需要国家和省政策支持才能解决的，主动与国家和省有关部门协调对接；需要整合市场力量才能解决的，积极帮助沟通衔接；暂时无法解决的，向企业说明原因、做好解释。对企业名单和重大项目名单进行动态调整、滚动实施，逐步扩大服务企业和项目的覆盖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（五）自查总结阶段（12月上旬—12月底）。</w:t>
      </w:r>
      <w:r>
        <w:rPr>
          <w:rFonts w:hint="eastAsia" w:ascii="宋体" w:hAnsi="宋体" w:eastAsia="宋体" w:cs="宋体"/>
          <w:sz w:val="24"/>
          <w:szCs w:val="24"/>
        </w:rPr>
        <w:t>各牵头部门对行动计划开展情况进行自查总结，形成一批可复制、可推广的典型经验。认真梳理清单问题解决情况，对未销号的问题，深入分析原因，研究提出切实可行的措施办法。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1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四、工作机制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（一）清单管理机制。</w:t>
      </w:r>
      <w:r>
        <w:rPr>
          <w:rFonts w:hint="eastAsia" w:ascii="宋体" w:hAnsi="宋体" w:eastAsia="宋体" w:cs="宋体"/>
          <w:sz w:val="24"/>
          <w:szCs w:val="24"/>
        </w:rPr>
        <w:t>各牵头部门围绕本领域开展的行动计划，不断完善问题清单和政府为企业办实事清单，明确企业（项目）名单、存在问题、解决措施、责任部门、完成时限等。坚持清单管理，建立工作台账，督导督查以清单和台账为依据，检验工作成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（二）协调解决机制。</w:t>
      </w:r>
      <w:r>
        <w:rPr>
          <w:rFonts w:hint="eastAsia" w:ascii="宋体" w:hAnsi="宋体" w:eastAsia="宋体" w:cs="宋体"/>
          <w:sz w:val="24"/>
          <w:szCs w:val="24"/>
        </w:rPr>
        <w:t>市政府建立重点项目推进机制，市领导包保专班推进。需要多部门联合推动解决的问题，牵头部门及时召开协调会议，研究解决问题的具体措施。部门层面难以解决的问题，牵头部门提请市政府专题研究。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（三）跟踪问效机制。</w:t>
      </w:r>
      <w:r>
        <w:rPr>
          <w:rFonts w:hint="eastAsia" w:ascii="宋体" w:hAnsi="宋体" w:eastAsia="宋体" w:cs="宋体"/>
          <w:sz w:val="24"/>
          <w:szCs w:val="24"/>
        </w:rPr>
        <w:t>各牵头部门定期进行跟踪问效，推进台账登记、进度报告、结果评价、问题销号等工作落实。适时对重点企业、重点项目问题解决情况进行“回头看”，开展回访问效、实地复核和事后评估等工作。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（四）要素保障机制。</w:t>
      </w:r>
      <w:r>
        <w:rPr>
          <w:rFonts w:hint="eastAsia" w:ascii="宋体" w:hAnsi="宋体" w:eastAsia="宋体" w:cs="宋体"/>
          <w:sz w:val="24"/>
          <w:szCs w:val="24"/>
        </w:rPr>
        <w:t>各牵头部门加强工作协调，推动有关部门加强要素供给，在土地、用能、人才和用工、资金、技术、数据、税费等方面，强化配套服务，畅通要素保障渠道，提高要素保障质量，引导各类要素向企业和项目集聚。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1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五、保障措施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（一）加强组织领导。</w:t>
      </w:r>
      <w:r>
        <w:rPr>
          <w:rFonts w:hint="eastAsia" w:ascii="宋体" w:hAnsi="宋体" w:eastAsia="宋体" w:cs="宋体"/>
          <w:sz w:val="24"/>
          <w:szCs w:val="24"/>
        </w:rPr>
        <w:t>各牵头部门要切实负起责任，主要负责同志要全程参与、专班推进，定期向市政府分管领导报告工作情况。市发展改革委负责综合协调，每月调度工作进展情况，协调解决困难问题，重大事项及时向市政府报告。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（二）狠抓工作落实。</w:t>
      </w:r>
      <w:r>
        <w:rPr>
          <w:rFonts w:hint="eastAsia" w:ascii="宋体" w:hAnsi="宋体" w:eastAsia="宋体" w:cs="宋体"/>
          <w:sz w:val="24"/>
          <w:szCs w:val="24"/>
        </w:rPr>
        <w:t>各牵头部门要坚持目标导向、结果导向、效果导向，结合工作实际，完善行动计划，梳理形成高质量的问题清单，研究制定切实可行的政府为企业办实事清单。要对照各项工作任务，逐条研究细化举措，明确时间表、路线图，确保服务企业各项工作有序推进、务求实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（三）做好工作衔接。</w:t>
      </w:r>
      <w:r>
        <w:rPr>
          <w:rFonts w:hint="eastAsia" w:ascii="宋体" w:hAnsi="宋体" w:eastAsia="宋体" w:cs="宋体"/>
          <w:sz w:val="24"/>
          <w:szCs w:val="24"/>
        </w:rPr>
        <w:t>各有关部门要将专项行动与优化营商环境4个建设工程，以及服务企业月、“万人助万企”“企业家日”、营商环境专项整治等工作有机结合，做好统筹，进一步提高行政效率，努力做到政策衔接顺畅、联系企业紧密、项目推进有力，切实形成服务企业的整体合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（四）严格督查督导。</w:t>
      </w:r>
      <w:r>
        <w:rPr>
          <w:rFonts w:hint="eastAsia" w:ascii="宋体" w:hAnsi="宋体" w:eastAsia="宋体" w:cs="宋体"/>
          <w:sz w:val="24"/>
          <w:szCs w:val="24"/>
        </w:rPr>
        <w:t>市政府督查室按照市政府要求适时组织相关部门开展专项督查，深入企业和项目现场对服务企业事项落实不到位、跟踪不及时、责任不明确等问题，及时反馈，督促限期整改、立行立改。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（五）加强宣传引导。</w:t>
      </w:r>
      <w:r>
        <w:rPr>
          <w:rFonts w:hint="eastAsia" w:ascii="宋体" w:hAnsi="宋体" w:eastAsia="宋体" w:cs="宋体"/>
          <w:sz w:val="24"/>
          <w:szCs w:val="24"/>
        </w:rPr>
        <w:t>各牵头部门要充分利用政府网站、政务新媒体等平台，加大宣传力度，深入解读专项行动的相关政策和措施，帮助企业和项目单位及时了解直达政策。要总结和推广工作中的先进经验和做法，广泛听取企业意见建议，提高企业获得感和满意度。要及时回应社会关切，营造良好的舆论氛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（本文有删减）</w:t>
      </w:r>
    </w:p>
    <w:bookmarkEnd w:id="0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xNTljMzc4MThkNGU0ZjZiNTE1YTBjN2E4ZjI2YjAifQ=="/>
  </w:docVars>
  <w:rsids>
    <w:rsidRoot w:val="39A06BF2"/>
    <w:rsid w:val="25F34D31"/>
    <w:rsid w:val="39A06BF2"/>
    <w:rsid w:val="69AE1982"/>
    <w:rsid w:val="797F4092"/>
    <w:rsid w:val="7C7FB470"/>
    <w:rsid w:val="7DFD1A41"/>
    <w:rsid w:val="7EDB2048"/>
    <w:rsid w:val="7FBD382C"/>
    <w:rsid w:val="7FFF0938"/>
    <w:rsid w:val="84BFA5ED"/>
    <w:rsid w:val="DBB7D87F"/>
    <w:rsid w:val="EDFD3212"/>
    <w:rsid w:val="FFD6D34A"/>
    <w:rsid w:val="FFDF7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33</TotalTime>
  <ScaleCrop>false</ScaleCrop>
  <LinksUpToDate>false</LinksUpToDate>
  <CharactersWithSpaces>0</CharactersWithSpaces>
  <Application>WPS Office_11.8.2.9339_F1E327BC-269C-435d-A152-05C5408002CA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2023-03-31T11:30:00Z</dcterms:created>
  <dc:creator>WPS_1678869133</dc:creator>
  <cp:lastModifiedBy>kylin</cp:lastModifiedBy>
  <dcterms:modified xsi:type="dcterms:W3CDTF">2023-04-10T13:47:47Z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2052-11.8.2.9339</vt:lpwstr>
  </property>
  <property fmtid="{D5CDD505-2E9C-101B-9397-08002B2CF9AE}" pid="3" name="ICV">
    <vt:lpwstr>79D394F6FA9A4F319EA441ADBEA8E426</vt:lpwstr>
  </property>
</Properties>
</file>