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吉林市市场监督管理局关于印发服务中小微企业和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个体工商户行动计划的通知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各县（市）市场监督管理局，市局派出分局、机关相关处（室）：</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现将《服务中小微企业和个体工商户行动计划》印发给你们，请结合工作职责认真抓好落实。</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default" w:ascii="宋体" w:hAnsi="宋体" w:eastAsia="宋体" w:cs="宋体"/>
          <w:sz w:val="24"/>
          <w:szCs w:val="24"/>
        </w:rPr>
        <w:t xml:space="preserve">      </w:t>
      </w:r>
      <w:r>
        <w:rPr>
          <w:rFonts w:hint="eastAsia" w:ascii="宋体" w:hAnsi="宋体" w:eastAsia="宋体" w:cs="宋体"/>
          <w:sz w:val="24"/>
          <w:szCs w:val="24"/>
        </w:rPr>
        <w:t>2023年3月10日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服务中小微企业和个体工商户行动计划</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为深入贯彻落实《吉林市人民政府关于印发吉林市服务企业行动计划方案的通知》（吉市政电〔2023〕2号）和省市场监管厅《关于印发服务中小微企业和个体工商户行动计划的通知》（吉市监注字〔2023〕7号）要求，持续优化营商环境，主动服务市场主体，切实为市场主体解难题、办实事、增活力，以更大力度助企提振发展信心，增强内生动力，促进吉林市市场主体高质量发展，特制定本行动计划。</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一、行动目标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牢固树立以人民为中心的发展思想，坚定不移把握服务高质量发展大局的原则要求，始终遵循监管为民的核心理念，密切关注市场主体的运行状况和政策诉求，以利企惠企为目标，问需于民、问计于民、问政于民。围绕市场主体全生命周期中的痛点堵点难点问题，通过调研走访、召开座谈会、部门联合会商、建立台账等方式，跟踪服务发展，切实当好市场主体“辅导员”、惠企政策“宣传员”和助企发展“服务员”，不断激发市场主体的发展活力、竞争活力、创新活力。</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rPr>
      </w:pPr>
      <w:r>
        <w:rPr>
          <w:rFonts w:hint="eastAsia" w:ascii="宋体" w:hAnsi="宋体" w:eastAsia="宋体" w:cs="宋体"/>
          <w:b/>
          <w:bCs/>
          <w:sz w:val="24"/>
          <w:szCs w:val="24"/>
        </w:rPr>
        <w:t>二、主要任务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（一）开展许可审批服务质量提升行动，优化市场主体准入和退出环境。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1.推动“证照分离”改革全覆盖，优化市场主体开办服务。</w:t>
      </w:r>
      <w:r>
        <w:rPr>
          <w:rFonts w:hint="eastAsia" w:ascii="宋体" w:hAnsi="宋体" w:eastAsia="宋体" w:cs="宋体"/>
          <w:sz w:val="24"/>
          <w:szCs w:val="24"/>
        </w:rPr>
        <w:t>深化“证照一码通”改革不断提质、增项、扩面，实现高频许可审批事项“一键导航、一表填报、一次办理、一码关联”。深化企业开办“网上办、一日办、免费办”，全面推行个体工商户开办“一网通办”。推动电子营业执照和电子印章同步发放，帮助市场主体逐步实现“一照走天下”。</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2.提升市场主体登记规范化水平。</w:t>
      </w:r>
      <w:r>
        <w:rPr>
          <w:rFonts w:hint="eastAsia" w:ascii="宋体" w:hAnsi="宋体" w:eastAsia="宋体" w:cs="宋体"/>
          <w:sz w:val="24"/>
          <w:szCs w:val="24"/>
        </w:rPr>
        <w:t>执行统一的登记制度、文书规范和审核标准，做到“认流程不认面孔”“认标准不认关系”。依托吉林省市场主体e窗通系统功能，实现企业名称自主申报、住所与经营场所分离登记和经营范围规范化。</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3.实施市场主体歇业制度。</w:t>
      </w:r>
      <w:r>
        <w:rPr>
          <w:rFonts w:hint="eastAsia" w:ascii="宋体" w:hAnsi="宋体" w:eastAsia="宋体" w:cs="宋体"/>
          <w:sz w:val="24"/>
          <w:szCs w:val="24"/>
        </w:rPr>
        <w:t>因自然灾害、事故灾难、公共卫生事件、社会安全事件等原因造成经营困难的，市场主体可以自主决定在一定时期内歇业。各级市场监管部门为市场主体歇业备案提供全程网办服务。</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4.畅通市场主体退出渠道。</w:t>
      </w:r>
      <w:r>
        <w:rPr>
          <w:rFonts w:hint="eastAsia" w:ascii="宋体" w:hAnsi="宋体" w:eastAsia="宋体" w:cs="宋体"/>
          <w:sz w:val="24"/>
          <w:szCs w:val="24"/>
        </w:rPr>
        <w:t>依托市场主体注销e窗通系统，实现多部门业务联动、信息实时共享，确保企业注销“一网通办”。扩大简易注销登记适用范围，允许符合条件的企业申请简易注销，降低市场主体退出成本。</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5.优化新业态个体工商户准入服务。</w:t>
      </w:r>
      <w:r>
        <w:rPr>
          <w:rFonts w:hint="eastAsia" w:ascii="宋体" w:hAnsi="宋体" w:eastAsia="宋体" w:cs="宋体"/>
          <w:sz w:val="24"/>
          <w:szCs w:val="24"/>
        </w:rPr>
        <w:t>为符合条件的平台企业及依托平台提供服务的经营者提供“一站式”登记注册服务。个体工商户经营者发生变化，可直接申请经营者变更登记。支持个体工商户提升网络营销能力，应用直播电商、社区电商等发展线上商业模式，实现线上线下经营融合发展。</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6.开展“个转企”培育行动。</w:t>
      </w:r>
      <w:r>
        <w:rPr>
          <w:rFonts w:hint="eastAsia" w:ascii="宋体" w:hAnsi="宋体" w:eastAsia="宋体" w:cs="宋体"/>
          <w:sz w:val="24"/>
          <w:szCs w:val="24"/>
        </w:rPr>
        <w:t>对规模较大、收入可观、有发展潜力的个体工商户，积极引导他们在自愿基础上转型升级为企业，实现更好发展；对经营稳定、有一定雇工规模的个体工商户，通过金融支持、技能培训等，引导其规范经营，逐步扩大规模，有序推进转型；对从事“三新”经济、“名特优新”的个体工商户，达到规上（限上）的“大个体”，选优“拔尖”培育。</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（二）开展公平公正监管效能提升行动，为市场主体营造公平有序的竞争环境。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7.开展公平竞争政策宣传周活动。</w:t>
      </w:r>
      <w:r>
        <w:rPr>
          <w:rFonts w:hint="eastAsia" w:ascii="宋体" w:hAnsi="宋体" w:eastAsia="宋体" w:cs="宋体"/>
          <w:sz w:val="24"/>
          <w:szCs w:val="24"/>
        </w:rPr>
        <w:t>加大普法宣传和政策解读，提升全社会公平竞争意识，培育和弘扬公平竞争文化，使市场主体平等参与市场竞争。保障各类市场主体在准入许可、要素获取、经营运行、政府采购和招标投标等方面享受平等待遇。</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8.开展知识产权保护行动。</w:t>
      </w:r>
      <w:r>
        <w:rPr>
          <w:rFonts w:hint="eastAsia" w:ascii="宋体" w:hAnsi="宋体" w:eastAsia="宋体" w:cs="宋体"/>
          <w:sz w:val="24"/>
          <w:szCs w:val="24"/>
        </w:rPr>
        <w:t>加大地理标志培育力度，助推产业集群品牌商标注册。建立多元化知识产权纠纷解决机制，实现侵权纠纷快速处理。围绕电子产品、汽车配件、农资等重点商品，开展商标、专利权假冒侵权专项行动。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9.开展质量基础设施“一站式”服务行动。</w:t>
      </w:r>
      <w:r>
        <w:rPr>
          <w:rFonts w:hint="eastAsia" w:ascii="宋体" w:hAnsi="宋体" w:eastAsia="宋体" w:cs="宋体"/>
          <w:sz w:val="24"/>
          <w:szCs w:val="24"/>
        </w:rPr>
        <w:t>完善特种设备检验质量基础设施“一站式”综合服务平台省级试点站建设。鼓励我市优秀企业积极参与品牌创建，做好“省质量奖”培育推荐工作，有效提升市场主体的整体质量管理水平。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rPr>
      </w:pPr>
      <w:r>
        <w:rPr>
          <w:rFonts w:hint="eastAsia" w:ascii="楷体" w:hAnsi="楷体" w:eastAsia="楷体" w:cs="楷体"/>
          <w:sz w:val="24"/>
          <w:szCs w:val="24"/>
        </w:rPr>
        <w:t>10.开展百城千业万企对标达标提升专项行动。</w:t>
      </w:r>
      <w:r>
        <w:rPr>
          <w:rFonts w:hint="eastAsia" w:ascii="宋体" w:hAnsi="宋体" w:eastAsia="宋体" w:cs="宋体"/>
          <w:sz w:val="24"/>
          <w:szCs w:val="24"/>
        </w:rPr>
        <w:t>实施团体标准培优，积极推动桦甸市金牛牧业公司申报“国家肉牛全产业链农业标准化示范区”项目，指导永吉县申报全国农村综合改革标准化试点示范项目，实现农村产权流转交易服务全程标准化。</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11.开展药品、医疗器械、化妆品科普行动。</w:t>
      </w:r>
      <w:r>
        <w:rPr>
          <w:rFonts w:hint="eastAsia" w:ascii="宋体" w:hAnsi="宋体" w:eastAsia="宋体" w:cs="宋体"/>
          <w:sz w:val="24"/>
          <w:szCs w:val="24"/>
        </w:rPr>
        <w:t>开展“安全用药月”“医疗器械宣传周”“化妆品宣传周”等主题宣传活动，宣传普及安全政策，提升消费者质量安全科学认知水平。组织开展药品、医疗器械、化妆品专项整治行动，规范生产经营行为，净化市场生产流通秩序。</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12.开展食品安全科普宣传行动。</w:t>
      </w:r>
      <w:r>
        <w:rPr>
          <w:rFonts w:hint="eastAsia" w:ascii="宋体" w:hAnsi="宋体" w:eastAsia="宋体" w:cs="宋体"/>
          <w:sz w:val="24"/>
          <w:szCs w:val="24"/>
        </w:rPr>
        <w:t>开展进农村、进校园、进企业、进社区等食品安全科普宣传活动，提升公众食品安全素养。落实食品安全制度，强化食品生产企业风险分级管理，开展校园食品安全守护行动、食品小作坊提升行动、大型食品经营企业质量管理提升行动、农村假冒伪劣食品专项整治行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13.提供特种设备监察“体检”服务。</w:t>
      </w:r>
      <w:r>
        <w:rPr>
          <w:rFonts w:hint="eastAsia" w:ascii="宋体" w:hAnsi="宋体" w:eastAsia="宋体" w:cs="宋体"/>
          <w:sz w:val="24"/>
          <w:szCs w:val="24"/>
        </w:rPr>
        <w:t>指导市场主体完善落实“三落实”“两有证”“一检验”“一预案”管理要求。</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14.开展“计量服务中小企业行”活动。</w:t>
      </w:r>
      <w:r>
        <w:rPr>
          <w:rFonts w:hint="eastAsia" w:ascii="宋体" w:hAnsi="宋体" w:eastAsia="宋体" w:cs="宋体"/>
          <w:sz w:val="24"/>
          <w:szCs w:val="24"/>
        </w:rPr>
        <w:t>发挥计量机构的技术、设备、专家资源优势，为市场主体提供咨询服务及技术帮扶，支撑产业发展和市场体系规范运行。提供计量器具强检“一站式”服务，利用强制检定计量器具服务平台（E-cqs），对市场主体在用强制检定计量器具实行到期前提示、网上预约检定、检查结果在线查询一网通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15.开展广告企业规范经营服务行动。</w:t>
      </w:r>
      <w:r>
        <w:rPr>
          <w:rFonts w:hint="eastAsia" w:ascii="宋体" w:hAnsi="宋体" w:eastAsia="宋体" w:cs="宋体"/>
          <w:sz w:val="24"/>
          <w:szCs w:val="24"/>
        </w:rPr>
        <w:t>指导广告企业健全规范广告业务承接登记、审核、档案管理相关机制，强化广告发布前的审查把关。根据广告监测情况，适时开展行政约谈、跟踪指导，从制度上预防违法广告发生，提升自我约束能力。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16.开展网络交易平台规范经营服务行动。</w:t>
      </w:r>
      <w:r>
        <w:rPr>
          <w:rFonts w:hint="eastAsia" w:ascii="宋体" w:hAnsi="宋体" w:eastAsia="宋体" w:cs="宋体"/>
          <w:sz w:val="24"/>
          <w:szCs w:val="24"/>
        </w:rPr>
        <w:t>按照“包容审慎”监管原则，指导先行，非恶不处，防止出现“二选一”、歧视性待遇、虚假宣传、刷单炒信、大数据杀熟、强制搭售等垄断和不正当竞争行为，助力市场主体依法经营。</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17.开展消费者权益保护服务行动。</w:t>
      </w:r>
      <w:r>
        <w:rPr>
          <w:rFonts w:hint="eastAsia" w:ascii="宋体" w:hAnsi="宋体" w:eastAsia="宋体" w:cs="宋体"/>
          <w:sz w:val="24"/>
          <w:szCs w:val="24"/>
        </w:rPr>
        <w:t>围绕“吃住行游购娱”六大要素，打造放心消费品牌，推进“放心消费在江城”创建工程。加强消费环境监管，完善消费纠纷多元化解机制，提高消费者维权效率。加大消费维权力度，推行线下购物“七天无理由退货”活动。加强消费体察调查、普法宣传和消费教育引导，提升经营者诚信意识和维权意识。</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（三）开展信用信息分类监管提升行动，建设诚实守信的市场信用环境。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18.加强信息归集公示。</w:t>
      </w:r>
      <w:r>
        <w:rPr>
          <w:rFonts w:hint="eastAsia" w:ascii="宋体" w:hAnsi="宋体" w:eastAsia="宋体" w:cs="宋体"/>
          <w:sz w:val="24"/>
          <w:szCs w:val="24"/>
        </w:rPr>
        <w:t>推动市场监管领域涉企信息全面归集并依法公示，实现登记注册、行政许可、行政处罚、抽查检查、异常名录、严重违法失信名单等信息应归尽归。</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19.实施“信用助企”服务行动。</w:t>
      </w:r>
      <w:r>
        <w:rPr>
          <w:rFonts w:hint="eastAsia" w:ascii="宋体" w:hAnsi="宋体" w:eastAsia="宋体" w:cs="宋体"/>
          <w:sz w:val="24"/>
          <w:szCs w:val="24"/>
        </w:rPr>
        <w:t>开展信用培育，推行守信合规，帮助“专精特新”中小企业、“吉致吉品”品牌认证等企业完善内控机制，有效规避失信风险。开展失信警示，对将被列入经营异常名录和严重违法失信企业名单的市场主体事先提醒，防范失信风险。落实惩戒缓冲机制，对非主观故意、受不可抗力影响的失信主体，轻微差错免于列入经营异常名录。推动信用修复容缺受理，帮助失信市场主体恢复正常生产经营，进一步提升市场主体诚信意识和市场竞争力。</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20.开展信用分类监管。</w:t>
      </w:r>
      <w:r>
        <w:rPr>
          <w:rFonts w:hint="eastAsia" w:ascii="宋体" w:hAnsi="宋体" w:eastAsia="宋体" w:cs="宋体"/>
          <w:sz w:val="24"/>
          <w:szCs w:val="24"/>
        </w:rPr>
        <w:t>推进“双随机、一公开”监管与信用风险分类管理，针对不同类型、不同信用风险等级市场主体，实施差异化监管，合理确定、动态调整抽查比例和频次，减少对市场主体正常经营活动的干扰，对守法者“无事不扰”。</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21.实施包容审慎监管执法。</w:t>
      </w:r>
      <w:r>
        <w:rPr>
          <w:rFonts w:hint="eastAsia" w:ascii="宋体" w:hAnsi="宋体" w:eastAsia="宋体" w:cs="宋体"/>
          <w:sz w:val="24"/>
          <w:szCs w:val="24"/>
        </w:rPr>
        <w:t>推行法规宣传、教育引导、告诫说理、行政处罚、监督整改五段式行政执法模式，建立轻微违法行为容错纠错机制，帮助引导市场主体预防和纠正违法行为。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（四）开展惠企政策直达落实行动，建设惠企利民的市场发展环境。</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22.推进服务事项“跨省通办”。</w:t>
      </w:r>
      <w:r>
        <w:rPr>
          <w:rFonts w:hint="eastAsia" w:ascii="宋体" w:hAnsi="宋体" w:eastAsia="宋体" w:cs="宋体"/>
          <w:sz w:val="24"/>
          <w:szCs w:val="24"/>
        </w:rPr>
        <w:t>创新政务服务方式，实现计量器具型式批准、工业产品许可等市场监管领域23项政务服务事项“跨省通办”。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23.降低小微企业经营成本。</w:t>
      </w:r>
      <w:r>
        <w:rPr>
          <w:rFonts w:hint="eastAsia" w:ascii="宋体" w:hAnsi="宋体" w:eastAsia="宋体" w:cs="宋体"/>
          <w:sz w:val="24"/>
          <w:szCs w:val="24"/>
        </w:rPr>
        <w:t>开展“一照多址”改革，简化企业设立分支机构的登记手续。在确保食品安全前提下，对连锁便利店制售食品的，合理放宽在食品处理区面积等方面的审批要求，落实食品经营许可（仅销售预包装食品）备案制。</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24.开展知识产权金融服务。</w:t>
      </w:r>
      <w:r>
        <w:rPr>
          <w:rFonts w:hint="eastAsia" w:ascii="宋体" w:hAnsi="宋体" w:eastAsia="宋体" w:cs="宋体"/>
          <w:sz w:val="24"/>
          <w:szCs w:val="24"/>
        </w:rPr>
        <w:t>指导高校及科研院所的专利实行免费开放许可与企业对接运用。宣传知识产权质押融资、专利保险项目，促进银企合作、政银对接，降低企业融资成本。</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25.开展涉企与民生收费治理行动。</w:t>
      </w:r>
      <w:r>
        <w:rPr>
          <w:rFonts w:hint="eastAsia" w:ascii="宋体" w:hAnsi="宋体" w:eastAsia="宋体" w:cs="宋体"/>
          <w:sz w:val="24"/>
          <w:szCs w:val="24"/>
        </w:rPr>
        <w:t>聚焦行政机关、公用事业等重点领域，严查损害市场主体利益的违法违规问题。聚焦教育、医疗、殡葬、养老等重点行业，依法查处不执行政府定价、自立项目收费、超标准收费、价格欺诈等问题。严厉打击囤积居奇、串通涨价、哄抬价格、捆绑销售、不明码标价等违法行为。</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26.开展政策直达。</w:t>
      </w:r>
      <w:r>
        <w:rPr>
          <w:rFonts w:hint="eastAsia" w:ascii="宋体" w:hAnsi="宋体" w:eastAsia="宋体" w:cs="宋体"/>
          <w:sz w:val="24"/>
          <w:szCs w:val="24"/>
        </w:rPr>
        <w:t>依托企业政策直达平台，及时发布政策信息，扩大政策知晓度及惠及面，让政策好找、易懂、实用。快速响应市场主体诉求，让政策红利及时传导到广大市场主体，推动优惠政策应享尽享、快速兑现，确保政策靠前发力、精准加力，提升市场主体政策红利的获得感。</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楷体" w:hAnsi="楷体" w:eastAsia="楷体" w:cs="楷体"/>
          <w:sz w:val="24"/>
          <w:szCs w:val="24"/>
        </w:rPr>
      </w:pPr>
      <w:r>
        <w:rPr>
          <w:rFonts w:hint="eastAsia" w:ascii="楷体" w:hAnsi="楷体" w:eastAsia="楷体" w:cs="楷体"/>
          <w:sz w:val="24"/>
          <w:szCs w:val="24"/>
        </w:rPr>
        <w:t>（五）坚持党建引领、红色赋能，发挥党建引领平台作用。</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27.确定“十项暖‘新’实事”清单。</w:t>
      </w:r>
      <w:r>
        <w:rPr>
          <w:rFonts w:hint="eastAsia" w:ascii="宋体" w:hAnsi="宋体" w:eastAsia="宋体" w:cs="宋体"/>
          <w:sz w:val="24"/>
          <w:szCs w:val="24"/>
        </w:rPr>
        <w:t>发挥外卖配送行业党委委员的作用，推动解决一批外卖配送企业和外卖配送员遇到的困难和问题。</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28.实施“小个专”党建“星耀”工程。</w:t>
      </w:r>
      <w:r>
        <w:rPr>
          <w:rFonts w:hint="eastAsia" w:ascii="宋体" w:hAnsi="宋体" w:eastAsia="宋体" w:cs="宋体"/>
          <w:sz w:val="24"/>
          <w:szCs w:val="24"/>
        </w:rPr>
        <w:t>“点对点”服务“小个专”党建联系点。培育“小个专”党建示范点，通过党建引领将党的政治优势、组织优势转化为中小微企业和个体工商户的竞争优势、发展优势。</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29.依托“红色孵化器”助企发展。</w:t>
      </w:r>
      <w:r>
        <w:rPr>
          <w:rFonts w:hint="eastAsia" w:ascii="宋体" w:hAnsi="宋体" w:eastAsia="宋体" w:cs="宋体"/>
          <w:sz w:val="24"/>
          <w:szCs w:val="24"/>
        </w:rPr>
        <w:t>引导中小微企业和个体工商户入驻“红色孵化器”，突出示范带动、指导服务、联创共创，为中小微企业和个体工商户高质量发展赋能增效。</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三、具体步骤</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行动计划从2023年3月启动，年底前结束，共分四个阶段。</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（一）确定名单（3月上旬）。</w:t>
      </w:r>
      <w:r>
        <w:rPr>
          <w:rFonts w:hint="eastAsia" w:ascii="宋体" w:hAnsi="宋体" w:eastAsia="宋体" w:cs="宋体"/>
          <w:sz w:val="24"/>
          <w:szCs w:val="24"/>
        </w:rPr>
        <w:t>围绕农业、汽车制造、文旅、科技、批发和零售业、交通物流、住宿、住宿和餐饮业等行业，选取120户具有代表性、典型性、引领性，能够持续经营发展的中小微企业和个体工商户列入市级联系服务对象名录库。库内市场主体可根据工作实际情况动态调整。</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各县（市）市场监管局、市局派出分局在市级服务对象以外，按照地方党委、政府服务企业计划再联系一定数量的中小微企业和个体工商户，于3月11日前将本级联系服务对象名单（附件4）报市局民营促进处。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（二）安排部署（3月中下旬）。</w:t>
      </w:r>
      <w:r>
        <w:rPr>
          <w:rFonts w:hint="eastAsia" w:ascii="宋体" w:hAnsi="宋体" w:eastAsia="宋体" w:cs="宋体"/>
          <w:sz w:val="24"/>
          <w:szCs w:val="24"/>
        </w:rPr>
        <w:t>市局主要领导召开服务企业行动专题会议，安排部署重点工作任务。各县（市）市场监管局、市局派出分局要按照地方党委、政府服务企业计划有关文件精神，制定本级服务中小微企业和个体工商户行动方案，召开专题会议进行安排部署。</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（三）组织实施（3月-11月）。</w:t>
      </w:r>
      <w:r>
        <w:rPr>
          <w:rFonts w:hint="eastAsia" w:ascii="宋体" w:hAnsi="宋体" w:eastAsia="宋体" w:cs="宋体"/>
          <w:sz w:val="24"/>
          <w:szCs w:val="24"/>
        </w:rPr>
        <w:t>市局机关各相关处（室）要通过召开座谈会、实地调研、联合会商等方式了解市场主体诉求，并按难易程度，分为可直接解决、需部门会商解决、需政府推动解决、需国家支持解决等情形，梳理形成问题清单和政府为企业办实事清单，建立工作台帐，提出解决问题的责任部门、推进举措和完成时限。问题清单实行销号管理、跟踪服务，争取尽快形成工作成果。各县（市）市场监管局、市局派出分局要比照市局做法，切实提升服务效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（四）总结提升（12月底前）。</w:t>
      </w:r>
      <w:r>
        <w:rPr>
          <w:rFonts w:hint="eastAsia" w:ascii="宋体" w:hAnsi="宋体" w:eastAsia="宋体" w:cs="宋体"/>
          <w:sz w:val="24"/>
          <w:szCs w:val="24"/>
        </w:rPr>
        <w:t>市局机关各相关处（室）要认真梳理清单问题解决情况，对未销号的问题，深入分析原因，提出切实可行的措施办法。要适时对问题解决情况进行“回头看”，开展回访问效。要对行动计划开展情况进行自查总结，形成一批可复制、可推广的典型经验。《自查总结》于12月15日前报市局民营促进处。各县（市）市场监管局、市局派出分局要比照市局做法，于12月15日前将本级服务企业行动自查总结及典型经验报市局民营促进处。</w:t>
      </w:r>
    </w:p>
    <w:p>
      <w:pPr>
        <w:keepNext w:val="0"/>
        <w:keepLines w:val="0"/>
        <w:pageBreakBefore w:val="0"/>
        <w:widowControl w:val="0"/>
        <w:kinsoku/>
        <w:wordWrap/>
        <w:overflowPunct/>
        <w:topLinePunct w:val="0"/>
        <w:autoSpaceDE/>
        <w:autoSpaceDN/>
        <w:bidi w:val="0"/>
        <w:adjustRightInd/>
        <w:snapToGrid/>
        <w:spacing w:line="600" w:lineRule="exact"/>
        <w:ind w:firstLine="481"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四、保障措施</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（一）建立工作专班。</w:t>
      </w:r>
      <w:r>
        <w:rPr>
          <w:rFonts w:hint="eastAsia" w:ascii="宋体" w:hAnsi="宋体" w:eastAsia="宋体" w:cs="宋体"/>
          <w:sz w:val="24"/>
          <w:szCs w:val="24"/>
        </w:rPr>
        <w:t>市局工作专班设在市市场监管局（附件1）。组长由党组书记、局长王立宽担任，副组长由各分管局领导担任，服务专员由市局四级调研员担任，成员单位为各县（市）市场监管局、市局派出分局及市局机关各相关处（室）。专班办公室设在民营促进处，负责统筹协调、安排部署、督导检查等日常工作。</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管领导全程参与。服务专员负责带队走访，对市场主体提出的诉求与建议进行分析研判，确定问题类别，主动对接相关地区和部门协调解决，对需要多部门协调解决的问题，组织召开部门会商会，并按省厅要求在“吉微企服”小程序上反馈问题处理结果。服务专员负责向市局党组做服务行动开展情况专题汇报。市局机关各相关处（室）负责人具体抓落实，要确定一名审核专员，配合服务专员做好走访服务、问题处理结果审核确认工作。市局党组每季度至少听取一次情况汇报，及时研究解决重大疑难问题，推进服务工作深入开展。各县（市）市场监管局、市局派出分局要比照市局做法，建立工作专班，扎实推动各项任务落实。</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各县（市）市场监管局、市局派出分局，市局机关各相关处（室）要按省厅要求分别填写《服务专员、审核专员名单》（附件5），并于3月11日前报市局民营促进处。</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（二）完善落实举措。</w:t>
      </w:r>
      <w:r>
        <w:rPr>
          <w:rFonts w:hint="eastAsia" w:ascii="宋体" w:hAnsi="宋体" w:eastAsia="宋体" w:cs="宋体"/>
          <w:sz w:val="24"/>
          <w:szCs w:val="24"/>
        </w:rPr>
        <w:t>要坚持目标导向、结果导向、效果导向，认真梳理企业诉求，逐条细化服务举措，建立企业问题清单，落实精准服务举措，明确时间表、路线图，确保服务企业各项工作有序推进，务求实效。</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楷体" w:hAnsi="楷体" w:eastAsia="楷体" w:cs="楷体"/>
          <w:sz w:val="24"/>
          <w:szCs w:val="24"/>
        </w:rPr>
        <w:t>（三）强化跟踪问效。</w:t>
      </w:r>
      <w:r>
        <w:rPr>
          <w:rFonts w:hint="eastAsia" w:ascii="宋体" w:hAnsi="宋体" w:eastAsia="宋体" w:cs="宋体"/>
          <w:sz w:val="24"/>
          <w:szCs w:val="24"/>
        </w:rPr>
        <w:t>要主动服务、上门服务，把服务市场主体各项措施落到实处。要持续跟踪问题解决情况，了解市场主体满意度，对市场主体反映不满意的，要查清原因，及时改进服务手段和措施，并推动解决。在工作中严格落实中央八项规定</w:t>
      </w:r>
      <w:bookmarkStart w:id="0" w:name="_GoBack"/>
      <w:bookmarkEnd w:id="0"/>
      <w:r>
        <w:rPr>
          <w:rFonts w:hint="eastAsia" w:ascii="宋体" w:hAnsi="宋体" w:eastAsia="宋体" w:cs="宋体"/>
          <w:sz w:val="24"/>
          <w:szCs w:val="24"/>
        </w:rPr>
        <w:t>精神，建立“亲”“清”政商关系，要确保不增加市场主体负担、不影响市场主体正常生产经营，树立市场监管部门良好形象。领导小组办公室将不定期对工作开展情况进行督查，对工作进展缓慢、成效不明显的包保小组进行通报，对工作成绩突出的予以表扬。注重积累经验、典型做法、探索创新服务手段，全面提升服务企业质量水平。</w:t>
      </w:r>
    </w:p>
    <w:p>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（本文有删减）</w:t>
      </w: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xNTljMzc4MThkNGU0ZjZiNTE1YTBjN2E4ZjI2YjAifQ=="/>
  </w:docVars>
  <w:rsids>
    <w:rsidRoot w:val="66E32753"/>
    <w:rsid w:val="1F7693CE"/>
    <w:rsid w:val="5FCEB34D"/>
    <w:rsid w:val="66E32753"/>
    <w:rsid w:val="7A3F4853"/>
    <w:rsid w:val="9EFADB4C"/>
    <w:rsid w:val="A9FFE585"/>
    <w:rsid w:val="BA5F9B61"/>
    <w:rsid w:val="BFDF4927"/>
    <w:rsid w:val="EF5F9DAB"/>
    <w:rsid w:val="F35BB6B6"/>
    <w:rsid w:val="FBF795AD"/>
    <w:rsid w:val="FEFAD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2023-03-31T19:55:00Z</dcterms:created>
  <dc:creator>WPS_1678869133</dc:creator>
  <cp:lastModifiedBy>kylin</cp:lastModifiedBy>
  <dcterms:modified xsi:type="dcterms:W3CDTF">2024-01-03T10:12:04Z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D043239577524978A3E0E82B8BF8C4FF</vt:lpwstr>
  </property>
</Properties>
</file>