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988D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  <w:lang w:eastAsia="zh-CN"/>
        </w:rPr>
        <w:t>吉林市</w:t>
      </w:r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  <w:lang w:val="en-US" w:eastAsia="zh-CN"/>
        </w:rPr>
        <w:t>文化广播电视和旅游局</w:t>
      </w:r>
    </w:p>
    <w:p w14:paraId="76F363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center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</w:rPr>
        <w:t>2025年</w:t>
      </w:r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  <w:lang w:eastAsia="zh-CN"/>
        </w:rPr>
        <w:t>度</w:t>
      </w:r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</w:rPr>
        <w:t>涉企</w:t>
      </w:r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  <w:lang w:eastAsia="zh-CN"/>
        </w:rPr>
        <w:t>执法</w:t>
      </w:r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</w:rPr>
        <w:t>检查工作计划</w:t>
      </w:r>
    </w:p>
    <w:p w14:paraId="57B59A2F">
      <w:pPr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7E5219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为进一步规范涉企行政检查行为，优化营商环境，切实减轻企业负担，根据《国务院办公厅关于严格规范涉企行政检查的意见》以及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我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省、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我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市相关文件精神，结合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文化旅游市场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实际，制定2025年涉企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执法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检查工作计划。</w:t>
      </w:r>
    </w:p>
    <w:p w14:paraId="3146E3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</w:rPr>
        <w:t>一、总体要求</w:t>
      </w:r>
    </w:p>
    <w:p w14:paraId="7BA1A6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以习近平新时代中国特色社会主义思想为指导，严格落实国家、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我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省、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我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市关于优化营商环境的决策部署，坚持依法监管、公正高效、公开透明、权责一致的原则，进一步规范涉企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执法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检查工作，切实减少对企业正常生产经营活动的干扰，激发市场活力，推动文化旅游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市场稳定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发展。 </w:t>
      </w:r>
    </w:p>
    <w:p w14:paraId="4F010C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</w:rPr>
        <w:t>二、工作目标</w:t>
      </w:r>
    </w:p>
    <w:p w14:paraId="0FADD2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通过实施年度涉企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执法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检查计划，确保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执法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检查依法依规、有序开展，实现检查频次合理、检查行为规范、检查结果公正。有效提升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执法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监管效能，及时发现和纠正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我市文化市场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违法违规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经营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行为，维护市场秩序，为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文化旅游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企业营造公平竞争、规范有序的发展环境。</w:t>
      </w:r>
    </w:p>
    <w:p w14:paraId="045922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</w:rPr>
        <w:t>三、检查内容</w:t>
      </w:r>
    </w:p>
    <w:p w14:paraId="725BE1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Style w:val="6"/>
          <w:rFonts w:hint="default" w:ascii="Times New Roman" w:hAnsi="Times New Roman" w:eastAsia="仿宋_GB2312" w:cs="Times New Roman"/>
          <w:b w:val="0"/>
          <w:bCs/>
          <w:sz w:val="32"/>
          <w:szCs w:val="32"/>
          <w:lang w:val="en-US" w:eastAsia="zh-CN"/>
        </w:rPr>
        <w:t>将文化、文物、广播电视、新闻出版、版权、电影、旅游领域的涉企行政执法事项，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编制《涉企行政检查事项清单》，向市司法行政机关备案，严格照备案后的事项清单内容组织进行执法检查。</w:t>
      </w:r>
    </w:p>
    <w:p w14:paraId="287506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</w:rPr>
        <w:t>四、检查方式</w:t>
      </w:r>
    </w:p>
    <w:p w14:paraId="631DC68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Times New Roman" w:hAnsi="Times New Roman" w:eastAsia="楷体_GB2312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楷体_GB2312" w:cs="Times New Roman"/>
          <w:b w:val="0"/>
          <w:bCs w:val="0"/>
          <w:sz w:val="32"/>
          <w:szCs w:val="32"/>
        </w:rPr>
        <w:t>（一）“双随机、一公开”检查</w:t>
      </w:r>
    </w:p>
    <w:p w14:paraId="146DC6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1.建立健全文化旅游市场主体名录库、执法检查人员名录库，实行动态管理。</w:t>
      </w:r>
    </w:p>
    <w:p w14:paraId="6E013C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2.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按照上级要求，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根据检查事项和监管实际，合理确定随机抽查的比例和频次。除特殊情况外，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严格按照上级的抽查比例进行执法检查。</w:t>
      </w:r>
    </w:p>
    <w:p w14:paraId="4739C9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3.通过随机摇号等方式，从市场主体名录库中抽取检查对象，从执法检查人员名录库中抽取执法检查人员，开展检查工作，并及时将检查结果向社会公开。</w:t>
      </w:r>
    </w:p>
    <w:p w14:paraId="086C81A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Times New Roman" w:hAnsi="Times New Roman" w:eastAsia="楷体_GB2312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楷体_GB2312" w:cs="Times New Roman"/>
          <w:b w:val="0"/>
          <w:bCs w:val="0"/>
          <w:sz w:val="32"/>
          <w:szCs w:val="32"/>
        </w:rPr>
        <w:t>（二）专项检查</w:t>
      </w:r>
    </w:p>
    <w:p w14:paraId="0CE577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按照国家、我省、我市部署安排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组织开展专项检查。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检查前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制定专项检查方案，明确检查重点、检查步骤和工作要求，集中力量对特定区域、特定行业或特定事项进行深入检查。</w:t>
      </w:r>
    </w:p>
    <w:p w14:paraId="2B4102B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Times New Roman" w:hAnsi="Times New Roman" w:eastAsia="楷体_GB2312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楷体_GB2312" w:cs="Times New Roman"/>
          <w:b w:val="0"/>
          <w:bCs w:val="0"/>
          <w:sz w:val="32"/>
          <w:szCs w:val="32"/>
        </w:rPr>
        <w:t>（三）联合检查</w:t>
      </w:r>
    </w:p>
    <w:p w14:paraId="4254C9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加强与市场监管、公安、消防等相关部门的协作配合，开展联合检查。建立联合检查工作机制，定期召开联席会议，共同研究制定检查计划，明确各部门职责分工，形成监管合力 。在联合检查中，各部门按照各自职责依法进行检查，实现“进一次门、查多项事”，减少对企业的干扰。 </w:t>
      </w:r>
    </w:p>
    <w:p w14:paraId="671E5A5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Times New Roman" w:hAnsi="Times New Roman" w:eastAsia="楷体_GB2312" w:cs="Times New Roman"/>
          <w:b w:val="0"/>
          <w:bCs w:val="0"/>
          <w:sz w:val="32"/>
          <w:szCs w:val="32"/>
          <w:lang w:eastAsia="zh-CN"/>
        </w:rPr>
      </w:pPr>
      <w:r>
        <w:rPr>
          <w:rFonts w:hint="default" w:ascii="Times New Roman" w:hAnsi="Times New Roman" w:eastAsia="楷体_GB2312" w:cs="Times New Roman"/>
          <w:b w:val="0"/>
          <w:bCs w:val="0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楷体_GB2312" w:cs="Times New Roman"/>
          <w:b w:val="0"/>
          <w:bCs w:val="0"/>
          <w:sz w:val="32"/>
          <w:szCs w:val="32"/>
          <w:lang w:val="en-US" w:eastAsia="zh-CN"/>
        </w:rPr>
        <w:t>四</w:t>
      </w:r>
      <w:r>
        <w:rPr>
          <w:rFonts w:hint="default" w:ascii="Times New Roman" w:hAnsi="Times New Roman" w:eastAsia="楷体_GB2312" w:cs="Times New Roman"/>
          <w:b w:val="0"/>
          <w:bCs w:val="0"/>
          <w:sz w:val="32"/>
          <w:szCs w:val="32"/>
          <w:lang w:eastAsia="zh-CN"/>
        </w:rPr>
        <w:t>）市场市研</w:t>
      </w:r>
    </w:p>
    <w:p w14:paraId="57B34CA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对新兴行业“剧本杀场所”开展调研。对剧本杀场所的发展现状和面临问题展开调研，为未来实施合理有效的监管措施打好基础。</w:t>
      </w:r>
    </w:p>
    <w:p w14:paraId="2CD946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</w:rPr>
        <w:t>五、检查时间安排</w:t>
      </w:r>
    </w:p>
    <w:p w14:paraId="76144D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Times New Roman" w:hAnsi="Times New Roman" w:eastAsia="楷体_GB2312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楷体_GB2312" w:cs="Times New Roman"/>
          <w:b w:val="0"/>
          <w:bCs w:val="0"/>
          <w:sz w:val="32"/>
          <w:szCs w:val="32"/>
        </w:rPr>
        <w:t>（一）第一季度（3月</w:t>
      </w:r>
      <w:r>
        <w:rPr>
          <w:rFonts w:hint="default" w:ascii="Times New Roman" w:hAnsi="Times New Roman" w:eastAsia="楷体_GB2312" w:cs="Times New Roman"/>
          <w:b w:val="0"/>
          <w:bCs w:val="0"/>
          <w:sz w:val="32"/>
          <w:szCs w:val="32"/>
          <w:lang w:eastAsia="zh-CN"/>
        </w:rPr>
        <w:t>底前</w:t>
      </w:r>
      <w:r>
        <w:rPr>
          <w:rFonts w:hint="default" w:ascii="Times New Roman" w:hAnsi="Times New Roman" w:eastAsia="楷体_GB2312" w:cs="Times New Roman"/>
          <w:b w:val="0"/>
          <w:bCs w:val="0"/>
          <w:sz w:val="32"/>
          <w:szCs w:val="32"/>
        </w:rPr>
        <w:t>）</w:t>
      </w:r>
    </w:p>
    <w:p w14:paraId="4D53CF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完成文化市场主体名录库、执法检查人员名录库的更新和完善工作。</w:t>
      </w:r>
    </w:p>
    <w:p w14:paraId="3C94E2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制定并公布2025年度“双随机、一公开”抽查工作计划和抽查事项清单。</w:t>
      </w:r>
    </w:p>
    <w:p w14:paraId="71B800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Times New Roman" w:hAnsi="Times New Roman" w:eastAsia="楷体_GB2312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楷体_GB2312" w:cs="Times New Roman"/>
          <w:b w:val="0"/>
          <w:bCs w:val="0"/>
          <w:sz w:val="32"/>
          <w:szCs w:val="32"/>
        </w:rPr>
        <w:t>（二）第二季度（4月-6月）</w:t>
      </w:r>
    </w:p>
    <w:p w14:paraId="7B4783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按照“双随机、一公开”抽查工作计划，开展文化市场、旅游市场的首次随机抽查工作。</w:t>
      </w:r>
    </w:p>
    <w:p w14:paraId="2DA944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联合市场监管、公安等部门，开展娱乐场所、网吧等文化经营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场所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的联合检查。</w:t>
      </w:r>
    </w:p>
    <w:p w14:paraId="38ED11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针对旅游市场中“五一”假期旅游高峰，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严格按上级要求，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组织开展旅游市场专项检查，保障游客合法权益。</w:t>
      </w:r>
    </w:p>
    <w:p w14:paraId="6612F0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Times New Roman" w:hAnsi="Times New Roman" w:eastAsia="楷体_GB2312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楷体_GB2312" w:cs="Times New Roman"/>
          <w:b w:val="0"/>
          <w:bCs w:val="0"/>
          <w:sz w:val="32"/>
          <w:szCs w:val="32"/>
        </w:rPr>
        <w:t>（三）第三季度（7月-9月）</w:t>
      </w:r>
    </w:p>
    <w:p w14:paraId="132967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严格按上级要求，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组织开展暑期文化旅游市场专项检查，加强对未成年人进入娱乐场所等情况的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执法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监管。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“双随机、一公开”抽查工作计划和抽查事项清单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组织检查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</w:t>
      </w:r>
    </w:p>
    <w:p w14:paraId="376FA0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Times New Roman" w:hAnsi="Times New Roman" w:eastAsia="楷体_GB2312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楷体_GB2312" w:cs="Times New Roman"/>
          <w:b w:val="0"/>
          <w:bCs w:val="0"/>
          <w:sz w:val="32"/>
          <w:szCs w:val="32"/>
        </w:rPr>
        <w:t>（四）第四季度（10月-12月）</w:t>
      </w:r>
    </w:p>
    <w:p w14:paraId="4EF7D3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完成全年“双随机、一公开”抽查任务，并对抽查结果进行汇总分析和公示。</w:t>
      </w:r>
    </w:p>
    <w:p w14:paraId="7DE9F3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针对文化广播电视和旅游市场的突出问题，开展专项整治行动，加大执法力度，严厉打击违法违规行为。</w:t>
      </w:r>
    </w:p>
    <w:p w14:paraId="3816B2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对全年涉企行政检查工作进行总结评估，梳理存在的问题，提出改进措施和建议，为下一年度工作提供参考。</w:t>
      </w:r>
    </w:p>
    <w:p w14:paraId="50306C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</w:rPr>
        <w:t>六、工作要求</w:t>
      </w:r>
    </w:p>
    <w:p w14:paraId="545E81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Times New Roman" w:hAnsi="Times New Roman" w:eastAsia="楷体_GB2312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楷体_GB2312" w:cs="Times New Roman"/>
          <w:b w:val="0"/>
          <w:bCs w:val="0"/>
          <w:sz w:val="32"/>
          <w:szCs w:val="32"/>
        </w:rPr>
        <w:t>（一）加强组织领导</w:t>
      </w:r>
    </w:p>
    <w:p w14:paraId="0BA9CD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成立以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主要领导为组长，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分管领导为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副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组长，相关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处室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和执法机构负责人为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成员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的涉企行政检查工作领导小组，负责统筹协调、指导监督全局涉企行政检查工作。各相关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处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室和执法机构要高度重视，明确责任分工，确保检查工作顺利开展。</w:t>
      </w:r>
    </w:p>
    <w:p w14:paraId="46B008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Times New Roman" w:hAnsi="Times New Roman" w:eastAsia="楷体_GB2312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楷体_GB2312" w:cs="Times New Roman"/>
          <w:b w:val="0"/>
          <w:bCs w:val="0"/>
          <w:sz w:val="32"/>
          <w:szCs w:val="32"/>
        </w:rPr>
        <w:t>（二）严格检查纪律</w:t>
      </w:r>
    </w:p>
    <w:p w14:paraId="00C576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执法人员在开展行政检查时，要事前备案，进行现场核验后方可检查。避免出现未备案、未核验实施检查的现象。检查结束后，要填报检查结果，检查不合格的要及时进行执法反馈。</w:t>
      </w:r>
    </w:p>
    <w:p w14:paraId="29AEB4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执法检查人员要严格遵守“五个严禁”“八个不得”的要求，严禁逐利检查、干扰企业正常生产经营、任性处罚企业、下达检查指标、变相检查等行为。检查过程中要做到亮证执法、文明执法，规范检查程序，认真做好检查记录，确保检查工作合法、公正、有效。对违反检查纪律的，要依法依规严肃处理。</w:t>
      </w:r>
    </w:p>
    <w:p w14:paraId="4E8335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Times New Roman" w:hAnsi="Times New Roman" w:eastAsia="楷体_GB2312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楷体_GB2312" w:cs="Times New Roman"/>
          <w:b w:val="0"/>
          <w:bCs w:val="0"/>
          <w:sz w:val="32"/>
          <w:szCs w:val="32"/>
        </w:rPr>
        <w:t>（三）强化结果运用</w:t>
      </w:r>
    </w:p>
    <w:p w14:paraId="453E33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bCs/>
          <w:color w:val="000000"/>
          <w:kern w:val="2"/>
          <w:sz w:val="32"/>
          <w:szCs w:val="32"/>
          <w:lang w:val="en-US" w:eastAsia="zh-CN" w:bidi="ar-SA"/>
        </w:rPr>
        <w:t>执法人员应更多采用柔性执法方式开展检查。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-SA"/>
        </w:rPr>
        <w:t>对检查不合格经营主体，依据相关法律法规可以采用提醒、告知、劝阻等方式处理的，根据包容审慎原则，对其进行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及时处理，责令限期整改，并跟踪整改落实情况。对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确实存在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违法违规行为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的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，要依法予以行政处罚；涉嫌犯罪的，及时移送司法机关追究刑事责任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同时，将检查结果与企业信用监管相结合，对守信企业给予激励，对失信企业实施联合惩戒，形成“一处失信、处处受限”的信用监管格局。</w:t>
      </w:r>
    </w:p>
    <w:p w14:paraId="047F91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Times New Roman" w:hAnsi="Times New Roman" w:eastAsia="楷体_GB2312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楷体_GB2312" w:cs="Times New Roman"/>
          <w:b w:val="0"/>
          <w:bCs w:val="0"/>
          <w:sz w:val="32"/>
          <w:szCs w:val="32"/>
        </w:rPr>
        <w:t>（四）加强宣传培训</w:t>
      </w:r>
    </w:p>
    <w:p w14:paraId="1FE99E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充分利用各种媒体和渠道，广泛宣传涉企行政检查工作的意义、内容和要求，争取企业和社会各界的理解与支持 。加强对执法检查人员的业务培训，提高执法人员的法律素养和业务能力，确保执法检查工作规范、高效开展。</w:t>
      </w:r>
    </w:p>
    <w:p w14:paraId="03D067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Times New Roman" w:hAnsi="Times New Roman" w:eastAsia="楷体_GB2312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楷体_GB2312" w:cs="Times New Roman"/>
          <w:b w:val="0"/>
          <w:bCs w:val="0"/>
          <w:sz w:val="32"/>
          <w:szCs w:val="32"/>
        </w:rPr>
        <w:t>（五）做好信息报送</w:t>
      </w:r>
    </w:p>
    <w:p w14:paraId="3BCCC3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按照要求及时报送涉企检查工作进展情况、检查结果等信息。重大问题和重要情况要及时报告。</w:t>
      </w:r>
    </w:p>
    <w:p w14:paraId="3A05F5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</w:p>
    <w:p w14:paraId="776D1E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2880" w:firstLineChars="9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</w:p>
    <w:p w14:paraId="668F61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3200" w:firstLineChars="10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吉林市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文化广播电视和旅游局</w:t>
      </w:r>
    </w:p>
    <w:p w14:paraId="02888D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4160" w:firstLineChars="13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2025年3月31日</w:t>
      </w: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4A71FAD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D769CA1">
                          <w:pPr>
                            <w:pStyle w:val="2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D769CA1">
                    <w:pPr>
                      <w:pStyle w:val="2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E55A8C"/>
    <w:rsid w:val="0313573B"/>
    <w:rsid w:val="17F141D6"/>
    <w:rsid w:val="37732382"/>
    <w:rsid w:val="3C2610EF"/>
    <w:rsid w:val="3CF03B2D"/>
    <w:rsid w:val="434739D3"/>
    <w:rsid w:val="48D75C88"/>
    <w:rsid w:val="4A541D1C"/>
    <w:rsid w:val="4DE55A8C"/>
    <w:rsid w:val="50582DA3"/>
    <w:rsid w:val="5398007A"/>
    <w:rsid w:val="69961435"/>
    <w:rsid w:val="79805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2141</Words>
  <Characters>2159</Characters>
  <Lines>0</Lines>
  <Paragraphs>0</Paragraphs>
  <TotalTime>28</TotalTime>
  <ScaleCrop>false</ScaleCrop>
  <LinksUpToDate>false</LinksUpToDate>
  <CharactersWithSpaces>2169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2025-03-27T01:00:00Z</dcterms:created>
  <dc:creator>WPS_1694504655</dc:creator>
  <cp:lastModifiedBy>西西小丫</cp:lastModifiedBy>
  <dcterms:modified xsi:type="dcterms:W3CDTF">2025-04-02T08:24:40Z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663D79DC75714306B9B76E5A7494266F_13</vt:lpwstr>
  </property>
  <property fmtid="{D5CDD505-2E9C-101B-9397-08002B2CF9AE}" pid="4" name="KSOTemplateDocerSaveRecord">
    <vt:lpwstr>eyJoZGlkIjoiYmQ3NjQxYmZmN2ZkODIxYWNiNTEzMzQyMTZmNzQ1MmMiLCJ1c2VySWQiOiI0MjA0ODk0MzUifQ==</vt:lpwstr>
  </property>
</Properties>
</file>